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0" w:name="pr1"/>
      <w:bookmarkEnd w:id="0"/>
      <w:r w:rsidRPr="00AC4A49">
        <w:rPr>
          <w:rFonts w:ascii="Times New Roman" w:eastAsia="Times New Roman" w:hAnsi="Times New Roman" w:cs="Times New Roman"/>
          <w:b/>
          <w:bCs/>
          <w:sz w:val="24"/>
          <w:szCs w:val="24"/>
          <w:lang w:eastAsia="hu-HU"/>
        </w:rPr>
        <w:t>2013. évi CLXXVII. törvény</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 w:name="pr2"/>
      <w:bookmarkEnd w:id="1"/>
      <w:proofErr w:type="gramStart"/>
      <w:r w:rsidRPr="00AC4A49">
        <w:rPr>
          <w:rFonts w:ascii="Times New Roman" w:eastAsia="Times New Roman" w:hAnsi="Times New Roman" w:cs="Times New Roman"/>
          <w:b/>
          <w:bCs/>
          <w:sz w:val="24"/>
          <w:szCs w:val="24"/>
          <w:lang w:eastAsia="hu-HU"/>
        </w:rPr>
        <w:t>a</w:t>
      </w:r>
      <w:proofErr w:type="gramEnd"/>
      <w:r w:rsidRPr="00AC4A49">
        <w:rPr>
          <w:rFonts w:ascii="Times New Roman" w:eastAsia="Times New Roman" w:hAnsi="Times New Roman" w:cs="Times New Roman"/>
          <w:b/>
          <w:bCs/>
          <w:sz w:val="24"/>
          <w:szCs w:val="24"/>
          <w:lang w:eastAsia="hu-HU"/>
        </w:rPr>
        <w:t xml:space="preserve"> Polgári Törvénykönyvről szóló 2013. évi V. törvény hatálybalépésével összefüggő átmeneti és felhatalmazó rendelkezésekről</w:t>
      </w:r>
      <w:hyperlink r:id="rId4" w:anchor="lbj1param" w:history="1">
        <w:r w:rsidRPr="00AC4A49">
          <w:rPr>
            <w:rFonts w:ascii="Times New Roman" w:eastAsia="Times New Roman" w:hAnsi="Times New Roman" w:cs="Times New Roman"/>
            <w:b/>
            <w:bCs/>
            <w:color w:val="0000FF"/>
            <w:sz w:val="24"/>
            <w:szCs w:val="24"/>
            <w:u w:val="single"/>
            <w:vertAlign w:val="superscript"/>
            <w:lang w:eastAsia="hu-HU"/>
          </w:rPr>
          <w:t>1</w:t>
        </w:r>
      </w:hyperlink>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 w:name="pr3"/>
      <w:bookmarkEnd w:id="2"/>
      <w:r w:rsidRPr="00AC4A49">
        <w:rPr>
          <w:rFonts w:ascii="Times New Roman" w:eastAsia="Times New Roman" w:hAnsi="Times New Roman" w:cs="Times New Roman"/>
          <w:b/>
          <w:bCs/>
          <w:i/>
          <w:iCs/>
          <w:sz w:val="24"/>
          <w:szCs w:val="24"/>
          <w:lang w:eastAsia="hu-HU"/>
        </w:rPr>
        <w:t>ELSŐ RÉSZ</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 w:name="pr4"/>
      <w:bookmarkEnd w:id="3"/>
      <w:r w:rsidRPr="00AC4A49">
        <w:rPr>
          <w:rFonts w:ascii="Times New Roman" w:eastAsia="Times New Roman" w:hAnsi="Times New Roman" w:cs="Times New Roman"/>
          <w:b/>
          <w:bCs/>
          <w:i/>
          <w:iCs/>
          <w:sz w:val="24"/>
          <w:szCs w:val="24"/>
          <w:lang w:eastAsia="hu-HU"/>
        </w:rPr>
        <w:t>A Polgári Törvénykönyv hatálybalépésével összefüggő átmeneti és egyéb rendelkezések</w:t>
      </w:r>
      <w:hyperlink r:id="rId5" w:anchor="lbj2param" w:history="1">
        <w:r w:rsidRPr="00AC4A49">
          <w:rPr>
            <w:rFonts w:ascii="Times New Roman" w:eastAsia="Times New Roman" w:hAnsi="Times New Roman" w:cs="Times New Roman"/>
            <w:b/>
            <w:bCs/>
            <w:i/>
            <w:iCs/>
            <w:color w:val="0000FF"/>
            <w:sz w:val="24"/>
            <w:szCs w:val="24"/>
            <w:u w:val="single"/>
            <w:vertAlign w:val="superscript"/>
            <w:lang w:eastAsia="hu-HU"/>
          </w:rPr>
          <w:t>2</w:t>
        </w:r>
      </w:hyperlink>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4" w:name="pr5"/>
      <w:bookmarkEnd w:id="4"/>
      <w:r w:rsidRPr="00AC4A49">
        <w:rPr>
          <w:rFonts w:ascii="Times New Roman" w:eastAsia="Times New Roman" w:hAnsi="Times New Roman" w:cs="Times New Roman"/>
          <w:b/>
          <w:bCs/>
          <w:sz w:val="24"/>
          <w:szCs w:val="24"/>
          <w:lang w:eastAsia="hu-HU"/>
        </w:rPr>
        <w:t>I.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5" w:name="pr6"/>
      <w:bookmarkEnd w:id="5"/>
      <w:r w:rsidRPr="00AC4A49">
        <w:rPr>
          <w:rFonts w:ascii="Times New Roman" w:eastAsia="Times New Roman" w:hAnsi="Times New Roman" w:cs="Times New Roman"/>
          <w:b/>
          <w:bCs/>
          <w:sz w:val="24"/>
          <w:szCs w:val="24"/>
          <w:lang w:eastAsia="hu-HU"/>
        </w:rPr>
        <w:t>Általános rendelkezések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6" w:name="1"/>
      <w:bookmarkStart w:id="7" w:name="pr7"/>
      <w:bookmarkEnd w:id="6"/>
      <w:bookmarkEnd w:id="7"/>
      <w:r w:rsidRPr="00AC4A49">
        <w:rPr>
          <w:rFonts w:ascii="Times New Roman" w:eastAsia="Times New Roman" w:hAnsi="Times New Roman" w:cs="Times New Roman"/>
          <w:b/>
          <w:bCs/>
          <w:sz w:val="20"/>
          <w:szCs w:val="20"/>
          <w:lang w:eastAsia="hu-HU"/>
        </w:rPr>
        <w:t xml:space="preserve">1. § </w:t>
      </w:r>
      <w:r w:rsidRPr="00AC4A49">
        <w:rPr>
          <w:rFonts w:ascii="Times New Roman" w:eastAsia="Times New Roman" w:hAnsi="Times New Roman" w:cs="Times New Roman"/>
          <w:sz w:val="20"/>
          <w:szCs w:val="20"/>
          <w:lang w:eastAsia="hu-HU"/>
        </w:rPr>
        <w:t>Ha e törvény eltérően nem rendelkezik, a Polgári Törvénykönyvről szóló 2013. évi V. törvény (a továbbiakban: Ptk.) rendelkezéseit a hatálybalépését követően</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8" w:name="pr8"/>
      <w:bookmarkEnd w:id="8"/>
      <w:proofErr w:type="gramStart"/>
      <w:r w:rsidRPr="00AC4A49">
        <w:rPr>
          <w:rFonts w:ascii="Times New Roman" w:eastAsia="Times New Roman" w:hAnsi="Times New Roman" w:cs="Times New Roman"/>
          <w:i/>
          <w:iCs/>
          <w:sz w:val="20"/>
          <w:szCs w:val="20"/>
          <w:lang w:eastAsia="hu-HU"/>
        </w:rPr>
        <w:t>a</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keletkezett tényekre és jogviszonyokra, valamint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9" w:name="pr9"/>
      <w:bookmarkEnd w:id="9"/>
      <w:r w:rsidRPr="00AC4A49">
        <w:rPr>
          <w:rFonts w:ascii="Times New Roman" w:eastAsia="Times New Roman" w:hAnsi="Times New Roman" w:cs="Times New Roman"/>
          <w:i/>
          <w:iCs/>
          <w:sz w:val="20"/>
          <w:szCs w:val="20"/>
          <w:lang w:eastAsia="hu-HU"/>
        </w:rPr>
        <w:t xml:space="preserve">b) </w:t>
      </w:r>
      <w:r w:rsidRPr="00AC4A49">
        <w:rPr>
          <w:rFonts w:ascii="Times New Roman" w:eastAsia="Times New Roman" w:hAnsi="Times New Roman" w:cs="Times New Roman"/>
          <w:sz w:val="20"/>
          <w:szCs w:val="20"/>
          <w:lang w:eastAsia="hu-HU"/>
        </w:rPr>
        <w:t>megtett jognyilatkozatokra</w:t>
      </w:r>
    </w:p>
    <w:p w:rsidR="00AC4A49" w:rsidRPr="00AC4A49" w:rsidRDefault="00AC4A49" w:rsidP="00AC4A49">
      <w:pPr>
        <w:spacing w:after="0" w:line="240" w:lineRule="auto"/>
        <w:ind w:left="150" w:right="150"/>
        <w:jc w:val="both"/>
        <w:rPr>
          <w:rFonts w:ascii="Times New Roman" w:eastAsia="Times New Roman" w:hAnsi="Times New Roman" w:cs="Times New Roman"/>
          <w:sz w:val="20"/>
          <w:szCs w:val="20"/>
          <w:lang w:eastAsia="hu-HU"/>
        </w:rPr>
      </w:pPr>
      <w:bookmarkStart w:id="10" w:name="pr10"/>
      <w:bookmarkEnd w:id="10"/>
      <w:proofErr w:type="gramStart"/>
      <w:r w:rsidRPr="00AC4A49">
        <w:rPr>
          <w:rFonts w:ascii="Times New Roman" w:eastAsia="Times New Roman" w:hAnsi="Times New Roman" w:cs="Times New Roman"/>
          <w:sz w:val="20"/>
          <w:szCs w:val="20"/>
          <w:lang w:eastAsia="hu-HU"/>
        </w:rPr>
        <w:t>kell</w:t>
      </w:r>
      <w:proofErr w:type="gramEnd"/>
      <w:r w:rsidRPr="00AC4A49">
        <w:rPr>
          <w:rFonts w:ascii="Times New Roman" w:eastAsia="Times New Roman" w:hAnsi="Times New Roman" w:cs="Times New Roman"/>
          <w:sz w:val="20"/>
          <w:szCs w:val="20"/>
          <w:lang w:eastAsia="hu-HU"/>
        </w:rPr>
        <w:t xml:space="preserve">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1" w:name="pr11"/>
      <w:bookmarkEnd w:id="11"/>
      <w:r w:rsidRPr="00AC4A49">
        <w:rPr>
          <w:rFonts w:ascii="Times New Roman" w:eastAsia="Times New Roman" w:hAnsi="Times New Roman" w:cs="Times New Roman"/>
          <w:b/>
          <w:bCs/>
          <w:sz w:val="24"/>
          <w:szCs w:val="24"/>
          <w:lang w:eastAsia="hu-HU"/>
        </w:rPr>
        <w:t>II.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2" w:name="pr12"/>
      <w:bookmarkEnd w:id="12"/>
      <w:r w:rsidRPr="00AC4A49">
        <w:rPr>
          <w:rFonts w:ascii="Times New Roman" w:eastAsia="Times New Roman" w:hAnsi="Times New Roman" w:cs="Times New Roman"/>
          <w:b/>
          <w:bCs/>
          <w:sz w:val="24"/>
          <w:szCs w:val="24"/>
          <w:lang w:eastAsia="hu-HU"/>
        </w:rPr>
        <w:t>A Ptk. Második Könyvéhez kapcsolódó átmeneti rendelkezések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3" w:name="pr13"/>
      <w:bookmarkEnd w:id="13"/>
      <w:r w:rsidRPr="00AC4A49">
        <w:rPr>
          <w:rFonts w:ascii="Times New Roman" w:eastAsia="Times New Roman" w:hAnsi="Times New Roman" w:cs="Times New Roman"/>
          <w:b/>
          <w:bCs/>
          <w:sz w:val="24"/>
          <w:szCs w:val="24"/>
          <w:lang w:eastAsia="hu-HU"/>
        </w:rPr>
        <w:t>1. A cselekvőképesség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4" w:name="pr14"/>
      <w:bookmarkEnd w:id="14"/>
      <w:r w:rsidRPr="00AC4A49">
        <w:rPr>
          <w:rFonts w:ascii="Times New Roman" w:eastAsia="Times New Roman" w:hAnsi="Times New Roman" w:cs="Times New Roman"/>
          <w:b/>
          <w:bCs/>
          <w:i/>
          <w:iCs/>
          <w:sz w:val="24"/>
          <w:szCs w:val="24"/>
          <w:lang w:eastAsia="hu-HU"/>
        </w:rPr>
        <w:t>(A Ptk. 2:18.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5" w:name="2"/>
      <w:bookmarkStart w:id="16" w:name="pr15"/>
      <w:bookmarkEnd w:id="15"/>
      <w:bookmarkEnd w:id="16"/>
      <w:r w:rsidRPr="00AC4A49">
        <w:rPr>
          <w:rFonts w:ascii="Times New Roman" w:eastAsia="Times New Roman" w:hAnsi="Times New Roman" w:cs="Times New Roman"/>
          <w:b/>
          <w:bCs/>
          <w:sz w:val="20"/>
          <w:szCs w:val="20"/>
          <w:lang w:eastAsia="hu-HU"/>
        </w:rPr>
        <w:t xml:space="preserve">2. § </w:t>
      </w:r>
      <w:r w:rsidRPr="00AC4A49">
        <w:rPr>
          <w:rFonts w:ascii="Times New Roman" w:eastAsia="Times New Roman" w:hAnsi="Times New Roman" w:cs="Times New Roman"/>
          <w:sz w:val="20"/>
          <w:szCs w:val="20"/>
          <w:lang w:eastAsia="hu-HU"/>
        </w:rPr>
        <w:t>A Ptk. hatálybalépésekor a tizenhetedik életévét még be nem töltött, cselekvőképességet kizáró gondnokság alá helyezett kiskorú jognyilatkozatainak megtételére - ideértve a függő jognyilatkozatokat is - a Ptk. korlátozottan cselekvőképes kiskorúak jognyilatkozataira vonatkozó rendelkezéseit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7" w:name="3"/>
      <w:bookmarkStart w:id="18" w:name="pr16"/>
      <w:bookmarkEnd w:id="17"/>
      <w:bookmarkEnd w:id="18"/>
      <w:r w:rsidRPr="00AC4A49">
        <w:rPr>
          <w:rFonts w:ascii="Times New Roman" w:eastAsia="Times New Roman" w:hAnsi="Times New Roman" w:cs="Times New Roman"/>
          <w:b/>
          <w:bCs/>
          <w:sz w:val="20"/>
          <w:szCs w:val="20"/>
          <w:lang w:eastAsia="hu-HU"/>
        </w:rPr>
        <w:t xml:space="preserve">3. § </w:t>
      </w:r>
      <w:r w:rsidRPr="00AC4A49">
        <w:rPr>
          <w:rFonts w:ascii="Times New Roman" w:eastAsia="Times New Roman" w:hAnsi="Times New Roman" w:cs="Times New Roman"/>
          <w:sz w:val="20"/>
          <w:szCs w:val="20"/>
          <w:lang w:eastAsia="hu-HU"/>
        </w:rPr>
        <w:t>A tizennegyedik életévét már betöltött kiskorú cselekvőképességet kizáró gondnokság alá helyezése iránt a Ptk. hatálybalépése előtt benyújtott keresetlevelet idézés kibocsátása nélkül el kell utasítani, a folyamatban levő eljárást pedig a kiskorú tizenhetedik életévének betöltéséig meg kell szüntetni. A bíróság a kiskorút a tizenhetedik életévének betöltését követően ismételten előterjesztett kereset alapján a nagykorúakra vonatkozó szabályok szerint cselekvőképességet részlegesen vagy teljesen korlátozó gondnokság alá helyezheti.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9" w:name="pr17"/>
      <w:bookmarkEnd w:id="19"/>
      <w:r w:rsidRPr="00AC4A49">
        <w:rPr>
          <w:rFonts w:ascii="Times New Roman" w:eastAsia="Times New Roman" w:hAnsi="Times New Roman" w:cs="Times New Roman"/>
          <w:b/>
          <w:bCs/>
          <w:i/>
          <w:iCs/>
          <w:sz w:val="24"/>
          <w:szCs w:val="24"/>
          <w:lang w:eastAsia="hu-HU"/>
        </w:rPr>
        <w:t>(A Ptk. 2:19-2:30.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0" w:name="4"/>
      <w:bookmarkStart w:id="21" w:name="pr18"/>
      <w:bookmarkEnd w:id="20"/>
      <w:bookmarkEnd w:id="21"/>
      <w:r w:rsidRPr="00AC4A49">
        <w:rPr>
          <w:rFonts w:ascii="Times New Roman" w:eastAsia="Times New Roman" w:hAnsi="Times New Roman" w:cs="Times New Roman"/>
          <w:b/>
          <w:bCs/>
          <w:sz w:val="20"/>
          <w:szCs w:val="20"/>
          <w:lang w:eastAsia="hu-HU"/>
        </w:rPr>
        <w:t xml:space="preserve">4. § </w:t>
      </w:r>
      <w:r w:rsidRPr="00AC4A49">
        <w:rPr>
          <w:rFonts w:ascii="Times New Roman" w:eastAsia="Times New Roman" w:hAnsi="Times New Roman" w:cs="Times New Roman"/>
          <w:sz w:val="20"/>
          <w:szCs w:val="20"/>
          <w:lang w:eastAsia="hu-HU"/>
        </w:rPr>
        <w:t>(1) A nagykorú személy cselekvőképességet kizáró vagy korlátozó gondnokság alá helyezése iránt a Ptk. hatálybalépésekor folyamatban lévő eljárásban - ideértve a jogorvoslati eljárási szakaszt is - a Ptk. rendelkezéseit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2" w:name="pr19"/>
      <w:bookmarkEnd w:id="22"/>
      <w:r w:rsidRPr="00AC4A49">
        <w:rPr>
          <w:rFonts w:ascii="Times New Roman" w:eastAsia="Times New Roman" w:hAnsi="Times New Roman" w:cs="Times New Roman"/>
          <w:sz w:val="20"/>
          <w:szCs w:val="20"/>
          <w:lang w:eastAsia="hu-HU"/>
        </w:rPr>
        <w:t>(2) A nagykorú személy cselekvőképességet kizáró gondnokság alá helyezése iránt a Ptk. hatálybalépése előtt benyújtott keresetlevelet úgy kell tekinteni, mintha az a nagykorú személy cselekvőképességet teljesen korlátozó gondnokság alá helyezésére irányulna.</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3" w:name="5"/>
      <w:bookmarkStart w:id="24" w:name="pr20"/>
      <w:bookmarkEnd w:id="23"/>
      <w:bookmarkEnd w:id="24"/>
      <w:r w:rsidRPr="00AC4A49">
        <w:rPr>
          <w:rFonts w:ascii="Times New Roman" w:eastAsia="Times New Roman" w:hAnsi="Times New Roman" w:cs="Times New Roman"/>
          <w:b/>
          <w:bCs/>
          <w:sz w:val="20"/>
          <w:szCs w:val="20"/>
          <w:lang w:eastAsia="hu-HU"/>
        </w:rPr>
        <w:t xml:space="preserve">5. § </w:t>
      </w:r>
      <w:r w:rsidRPr="00AC4A49">
        <w:rPr>
          <w:rFonts w:ascii="Times New Roman" w:eastAsia="Times New Roman" w:hAnsi="Times New Roman" w:cs="Times New Roman"/>
          <w:sz w:val="20"/>
          <w:szCs w:val="20"/>
          <w:lang w:eastAsia="hu-HU"/>
        </w:rPr>
        <w:t>(1) A Ptk. hatálybalépésekor cselekvőképességet kizáró gondnokság alatt álló nagykorú személyre a Ptk. cselekvőképességet teljesen korlátozó gondnokság alatt álló nagykorú személyre vonatkozó rendelkezéseit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5" w:name="pr21"/>
      <w:bookmarkEnd w:id="25"/>
      <w:r w:rsidRPr="00AC4A49">
        <w:rPr>
          <w:rFonts w:ascii="Times New Roman" w:eastAsia="Times New Roman" w:hAnsi="Times New Roman" w:cs="Times New Roman"/>
          <w:sz w:val="20"/>
          <w:szCs w:val="20"/>
          <w:lang w:eastAsia="hu-HU"/>
        </w:rPr>
        <w:t>(2) A Ptk. hatálybalépésekor cselekvőképességet kizáró gondnokság alatt álló nagykorú személyeket a következő felülvizsgálati eljárás lefolytatásáig cselekvőképességet teljesen korlátozó gondnokság alatt álló cselekvőképtelen nagykorú személyként kell a gondnokoltak elektronikus nyilvántartásában szerepeltetni.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6" w:name="pr22"/>
      <w:bookmarkEnd w:id="26"/>
      <w:r w:rsidRPr="00AC4A49">
        <w:rPr>
          <w:rFonts w:ascii="Times New Roman" w:eastAsia="Times New Roman" w:hAnsi="Times New Roman" w:cs="Times New Roman"/>
          <w:sz w:val="20"/>
          <w:szCs w:val="20"/>
          <w:lang w:eastAsia="hu-HU"/>
        </w:rPr>
        <w:t xml:space="preserve">(3) A Ptk. hatálybalépésekor cselekvőképességet általánosan korlátozó gondnokság alatt álló nagykorú személyt a gondnokság alá helyező határozatban a kötelező felülvizsgálatra megállapított időpontban a Ptk. </w:t>
      </w:r>
      <w:r w:rsidRPr="00AC4A49">
        <w:rPr>
          <w:rFonts w:ascii="Times New Roman" w:eastAsia="Times New Roman" w:hAnsi="Times New Roman" w:cs="Times New Roman"/>
          <w:sz w:val="20"/>
          <w:szCs w:val="20"/>
          <w:lang w:eastAsia="hu-HU"/>
        </w:rPr>
        <w:lastRenderedPageBreak/>
        <w:t>gondnokság alá helyezés kötelező felülvizsgálatára irányuló eljárásának szabályai szerint kell megvizsgálni abból a szempontból, hogy a cselekvőképességét indokolt-e korlátozni, és ha igen, mely ügycsoportokban.</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7" w:name="6"/>
      <w:bookmarkStart w:id="28" w:name="pr23"/>
      <w:bookmarkEnd w:id="27"/>
      <w:bookmarkEnd w:id="28"/>
      <w:r w:rsidRPr="00AC4A49">
        <w:rPr>
          <w:rFonts w:ascii="Times New Roman" w:eastAsia="Times New Roman" w:hAnsi="Times New Roman" w:cs="Times New Roman"/>
          <w:b/>
          <w:bCs/>
          <w:sz w:val="20"/>
          <w:szCs w:val="20"/>
          <w:lang w:eastAsia="hu-HU"/>
        </w:rPr>
        <w:t xml:space="preserve">6. § </w:t>
      </w:r>
      <w:r w:rsidRPr="00AC4A49">
        <w:rPr>
          <w:rFonts w:ascii="Times New Roman" w:eastAsia="Times New Roman" w:hAnsi="Times New Roman" w:cs="Times New Roman"/>
          <w:sz w:val="20"/>
          <w:szCs w:val="20"/>
          <w:lang w:eastAsia="hu-HU"/>
        </w:rPr>
        <w:t>(1) A gyámhatóságnak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9" w:name="pr24"/>
      <w:bookmarkEnd w:id="29"/>
      <w:proofErr w:type="gramStart"/>
      <w:r w:rsidRPr="00AC4A49">
        <w:rPr>
          <w:rFonts w:ascii="Times New Roman" w:eastAsia="Times New Roman" w:hAnsi="Times New Roman" w:cs="Times New Roman"/>
          <w:i/>
          <w:iCs/>
          <w:sz w:val="20"/>
          <w:szCs w:val="20"/>
          <w:lang w:eastAsia="hu-HU"/>
        </w:rPr>
        <w:t>a</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2014-ben az 1982. december 31. előtt,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0" w:name="pr25"/>
      <w:bookmarkEnd w:id="30"/>
      <w:r w:rsidRPr="00AC4A49">
        <w:rPr>
          <w:rFonts w:ascii="Times New Roman" w:eastAsia="Times New Roman" w:hAnsi="Times New Roman" w:cs="Times New Roman"/>
          <w:i/>
          <w:iCs/>
          <w:sz w:val="20"/>
          <w:szCs w:val="20"/>
          <w:lang w:eastAsia="hu-HU"/>
        </w:rPr>
        <w:t xml:space="preserve">b) </w:t>
      </w:r>
      <w:r w:rsidRPr="00AC4A49">
        <w:rPr>
          <w:rFonts w:ascii="Times New Roman" w:eastAsia="Times New Roman" w:hAnsi="Times New Roman" w:cs="Times New Roman"/>
          <w:sz w:val="20"/>
          <w:szCs w:val="20"/>
          <w:lang w:eastAsia="hu-HU"/>
        </w:rPr>
        <w:t>2015-ben az 1983. január 1. és 1994. december 31. között,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 w:name="pr26"/>
      <w:bookmarkEnd w:id="31"/>
      <w:r w:rsidRPr="00AC4A49">
        <w:rPr>
          <w:rFonts w:ascii="Times New Roman" w:eastAsia="Times New Roman" w:hAnsi="Times New Roman" w:cs="Times New Roman"/>
          <w:i/>
          <w:iCs/>
          <w:sz w:val="20"/>
          <w:szCs w:val="20"/>
          <w:lang w:eastAsia="hu-HU"/>
        </w:rPr>
        <w:t xml:space="preserve">c) </w:t>
      </w:r>
      <w:r w:rsidRPr="00AC4A49">
        <w:rPr>
          <w:rFonts w:ascii="Times New Roman" w:eastAsia="Times New Roman" w:hAnsi="Times New Roman" w:cs="Times New Roman"/>
          <w:sz w:val="20"/>
          <w:szCs w:val="20"/>
          <w:lang w:eastAsia="hu-HU"/>
        </w:rPr>
        <w:t>2016-ban az 1995. január 1. és 2001. december 31. között,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2" w:name="pr27"/>
      <w:bookmarkEnd w:id="32"/>
      <w:r w:rsidRPr="00AC4A49">
        <w:rPr>
          <w:rFonts w:ascii="Times New Roman" w:eastAsia="Times New Roman" w:hAnsi="Times New Roman" w:cs="Times New Roman"/>
          <w:i/>
          <w:iCs/>
          <w:sz w:val="20"/>
          <w:szCs w:val="20"/>
          <w:lang w:eastAsia="hu-HU"/>
        </w:rPr>
        <w:t xml:space="preserve">d) </w:t>
      </w:r>
      <w:r w:rsidRPr="00AC4A49">
        <w:rPr>
          <w:rFonts w:ascii="Times New Roman" w:eastAsia="Times New Roman" w:hAnsi="Times New Roman" w:cs="Times New Roman"/>
          <w:sz w:val="20"/>
          <w:szCs w:val="20"/>
          <w:lang w:eastAsia="hu-HU"/>
        </w:rPr>
        <w:t>2017-ben a 2002. január 1. és 2007. december 31. között,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3" w:name="pr28"/>
      <w:bookmarkEnd w:id="33"/>
      <w:proofErr w:type="gramStart"/>
      <w:r w:rsidRPr="00AC4A49">
        <w:rPr>
          <w:rFonts w:ascii="Times New Roman" w:eastAsia="Times New Roman" w:hAnsi="Times New Roman" w:cs="Times New Roman"/>
          <w:i/>
          <w:iCs/>
          <w:sz w:val="20"/>
          <w:szCs w:val="20"/>
          <w:lang w:eastAsia="hu-HU"/>
        </w:rPr>
        <w:t>e</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2018-ban a 2008. január 1. és 2014. március 14. között</w:t>
      </w:r>
    </w:p>
    <w:p w:rsidR="00AC4A49" w:rsidRPr="00AC4A49" w:rsidRDefault="00AC4A49" w:rsidP="00AC4A49">
      <w:pPr>
        <w:spacing w:after="0" w:line="240" w:lineRule="auto"/>
        <w:ind w:left="150" w:right="150"/>
        <w:jc w:val="both"/>
        <w:rPr>
          <w:rFonts w:ascii="Times New Roman" w:eastAsia="Times New Roman" w:hAnsi="Times New Roman" w:cs="Times New Roman"/>
          <w:sz w:val="20"/>
          <w:szCs w:val="20"/>
          <w:lang w:eastAsia="hu-HU"/>
        </w:rPr>
      </w:pPr>
      <w:bookmarkStart w:id="34" w:name="pr29"/>
      <w:bookmarkEnd w:id="34"/>
      <w:proofErr w:type="gramStart"/>
      <w:r w:rsidRPr="00AC4A49">
        <w:rPr>
          <w:rFonts w:ascii="Times New Roman" w:eastAsia="Times New Roman" w:hAnsi="Times New Roman" w:cs="Times New Roman"/>
          <w:sz w:val="20"/>
          <w:szCs w:val="20"/>
          <w:lang w:eastAsia="hu-HU"/>
        </w:rPr>
        <w:t>elrendelt</w:t>
      </w:r>
      <w:proofErr w:type="gramEnd"/>
      <w:r w:rsidRPr="00AC4A49">
        <w:rPr>
          <w:rFonts w:ascii="Times New Roman" w:eastAsia="Times New Roman" w:hAnsi="Times New Roman" w:cs="Times New Roman"/>
          <w:sz w:val="20"/>
          <w:szCs w:val="20"/>
          <w:lang w:eastAsia="hu-HU"/>
        </w:rPr>
        <w:t xml:space="preserve"> - cselekvőképességet kizáró gondnokság alá helyezésről szóló, felülvizsgálati kötelezettséget nem tartalmazó - határozatok felülvizsgálata iránt kell a bíróságon pert indítania.</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5" w:name="pr30"/>
      <w:bookmarkEnd w:id="35"/>
      <w:r w:rsidRPr="00AC4A49">
        <w:rPr>
          <w:rFonts w:ascii="Times New Roman" w:eastAsia="Times New Roman" w:hAnsi="Times New Roman" w:cs="Times New Roman"/>
          <w:sz w:val="20"/>
          <w:szCs w:val="20"/>
          <w:lang w:eastAsia="hu-HU"/>
        </w:rPr>
        <w:t>(2) A Ptk. hatálybalépése előtt hozott, felülvizsgálati kötelezettséget tartalmazó határozatok esetében a felülvizsgálati eljárást a bírósági határozatban megjelölt időpontban, de legkésőbb a Ptk. hatálybalépésétől számított öt éven belül kell a gyámhatóságnak megindítania.</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6" w:name="pr31"/>
      <w:bookmarkEnd w:id="36"/>
      <w:r w:rsidRPr="00AC4A49">
        <w:rPr>
          <w:rFonts w:ascii="Times New Roman" w:eastAsia="Times New Roman" w:hAnsi="Times New Roman" w:cs="Times New Roman"/>
          <w:b/>
          <w:bCs/>
          <w:i/>
          <w:iCs/>
          <w:sz w:val="24"/>
          <w:szCs w:val="24"/>
          <w:lang w:eastAsia="hu-HU"/>
        </w:rPr>
        <w:t>(A Ptk. 2:31-2:37.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7" w:name="7"/>
      <w:bookmarkStart w:id="38" w:name="pr32"/>
      <w:bookmarkEnd w:id="37"/>
      <w:bookmarkEnd w:id="38"/>
      <w:r w:rsidRPr="00AC4A49">
        <w:rPr>
          <w:rFonts w:ascii="Times New Roman" w:eastAsia="Times New Roman" w:hAnsi="Times New Roman" w:cs="Times New Roman"/>
          <w:b/>
          <w:bCs/>
          <w:sz w:val="20"/>
          <w:szCs w:val="20"/>
          <w:lang w:eastAsia="hu-HU"/>
        </w:rPr>
        <w:t xml:space="preserve">7. § </w:t>
      </w:r>
      <w:r w:rsidRPr="00AC4A49">
        <w:rPr>
          <w:rFonts w:ascii="Times New Roman" w:eastAsia="Times New Roman" w:hAnsi="Times New Roman" w:cs="Times New Roman"/>
          <w:sz w:val="20"/>
          <w:szCs w:val="20"/>
          <w:lang w:eastAsia="hu-HU"/>
        </w:rPr>
        <w:t>A Ptk. hatálybalépése előtt kirendelt gondnok jogaira és kötelezettségeire a Ptk. hatálybalépését követően a Ptk. rendelkezéseit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9" w:name="pr33"/>
      <w:bookmarkEnd w:id="39"/>
      <w:r w:rsidRPr="00AC4A49">
        <w:rPr>
          <w:rFonts w:ascii="Times New Roman" w:eastAsia="Times New Roman" w:hAnsi="Times New Roman" w:cs="Times New Roman"/>
          <w:b/>
          <w:bCs/>
          <w:sz w:val="24"/>
          <w:szCs w:val="24"/>
          <w:lang w:eastAsia="hu-HU"/>
        </w:rPr>
        <w:t>2. Személyiségi jogok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40" w:name="pr34"/>
      <w:bookmarkEnd w:id="40"/>
      <w:r w:rsidRPr="00AC4A49">
        <w:rPr>
          <w:rFonts w:ascii="Times New Roman" w:eastAsia="Times New Roman" w:hAnsi="Times New Roman" w:cs="Times New Roman"/>
          <w:b/>
          <w:bCs/>
          <w:i/>
          <w:iCs/>
          <w:sz w:val="24"/>
          <w:szCs w:val="24"/>
          <w:lang w:eastAsia="hu-HU"/>
        </w:rPr>
        <w:t>(A Ptk. 2:51-2:54.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41" w:name="8"/>
      <w:bookmarkStart w:id="42" w:name="pr35"/>
      <w:bookmarkEnd w:id="41"/>
      <w:bookmarkEnd w:id="42"/>
      <w:r w:rsidRPr="00AC4A49">
        <w:rPr>
          <w:rFonts w:ascii="Times New Roman" w:eastAsia="Times New Roman" w:hAnsi="Times New Roman" w:cs="Times New Roman"/>
          <w:b/>
          <w:bCs/>
          <w:sz w:val="20"/>
          <w:szCs w:val="20"/>
          <w:lang w:eastAsia="hu-HU"/>
        </w:rPr>
        <w:t xml:space="preserve">8. § </w:t>
      </w:r>
      <w:r w:rsidRPr="00AC4A49">
        <w:rPr>
          <w:rFonts w:ascii="Times New Roman" w:eastAsia="Times New Roman" w:hAnsi="Times New Roman" w:cs="Times New Roman"/>
          <w:sz w:val="20"/>
          <w:szCs w:val="20"/>
          <w:lang w:eastAsia="hu-HU"/>
        </w:rPr>
        <w:t>(1) A Ptk. személyiségi jogok megsértésének szankcióira vonatkozó rendelkezéseit a hatálybalépését követően történt jogsértésekre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43" w:name="pr36"/>
      <w:bookmarkEnd w:id="43"/>
      <w:r w:rsidRPr="00AC4A49">
        <w:rPr>
          <w:rFonts w:ascii="Times New Roman" w:eastAsia="Times New Roman" w:hAnsi="Times New Roman" w:cs="Times New Roman"/>
          <w:sz w:val="20"/>
          <w:szCs w:val="20"/>
          <w:lang w:eastAsia="hu-HU"/>
        </w:rPr>
        <w:t>(2) A Ptk. hatálybalépése előtt megsértett személyhez fűződő jogok alapján érvényesíthető polgári jogi igényekre a jogsértés idején hatályos jogszabályi rendelkezéseket kell alkalmazni. A Ptk. hatálybalépése előtt megkezdődött, folyamatosan tanúsított jogsértő magatartásra - ideértve a mulasztást is - akkor is a Ptk. hatálybalépése előtt hatályos jogszabályok rendelkezéseit kell alkalmazni, ha a jogsértő magatartás befejezése a Ptk. hatálybalépése utáni időpontra esik.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44" w:name="pr37"/>
      <w:bookmarkEnd w:id="44"/>
      <w:r w:rsidRPr="00AC4A49">
        <w:rPr>
          <w:rFonts w:ascii="Times New Roman" w:eastAsia="Times New Roman" w:hAnsi="Times New Roman" w:cs="Times New Roman"/>
          <w:b/>
          <w:bCs/>
          <w:sz w:val="24"/>
          <w:szCs w:val="24"/>
          <w:lang w:eastAsia="hu-HU"/>
        </w:rPr>
        <w:t>III.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45" w:name="pr38"/>
      <w:bookmarkEnd w:id="45"/>
      <w:r w:rsidRPr="00AC4A49">
        <w:rPr>
          <w:rFonts w:ascii="Times New Roman" w:eastAsia="Times New Roman" w:hAnsi="Times New Roman" w:cs="Times New Roman"/>
          <w:b/>
          <w:bCs/>
          <w:sz w:val="24"/>
          <w:szCs w:val="24"/>
          <w:lang w:eastAsia="hu-HU"/>
        </w:rPr>
        <w:t>A Ptk. Harmadik Könyvéhez kapcsolódó átmeneti rendelkezések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46" w:name="pr39"/>
      <w:bookmarkEnd w:id="46"/>
      <w:r w:rsidRPr="00AC4A49">
        <w:rPr>
          <w:rFonts w:ascii="Times New Roman" w:eastAsia="Times New Roman" w:hAnsi="Times New Roman" w:cs="Times New Roman"/>
          <w:b/>
          <w:bCs/>
          <w:sz w:val="24"/>
          <w:szCs w:val="24"/>
          <w:lang w:eastAsia="hu-HU"/>
        </w:rPr>
        <w:t>3. A jogi személyek általános szabályai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47" w:name="pr40"/>
      <w:bookmarkEnd w:id="47"/>
      <w:r w:rsidRPr="00AC4A49">
        <w:rPr>
          <w:rFonts w:ascii="Times New Roman" w:eastAsia="Times New Roman" w:hAnsi="Times New Roman" w:cs="Times New Roman"/>
          <w:b/>
          <w:bCs/>
          <w:i/>
          <w:iCs/>
          <w:sz w:val="24"/>
          <w:szCs w:val="24"/>
          <w:lang w:eastAsia="hu-HU"/>
        </w:rPr>
        <w:t>(A Ptk. 3:1-3:62.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48" w:name="9"/>
      <w:bookmarkStart w:id="49" w:name="pr41"/>
      <w:bookmarkEnd w:id="48"/>
      <w:bookmarkEnd w:id="49"/>
      <w:r w:rsidRPr="00AC4A49">
        <w:rPr>
          <w:rFonts w:ascii="Times New Roman" w:eastAsia="Times New Roman" w:hAnsi="Times New Roman" w:cs="Times New Roman"/>
          <w:b/>
          <w:bCs/>
          <w:sz w:val="20"/>
          <w:szCs w:val="20"/>
          <w:lang w:eastAsia="hu-HU"/>
        </w:rPr>
        <w:t xml:space="preserve">9. § </w:t>
      </w:r>
      <w:r w:rsidRPr="00AC4A49">
        <w:rPr>
          <w:rFonts w:ascii="Times New Roman" w:eastAsia="Times New Roman" w:hAnsi="Times New Roman" w:cs="Times New Roman"/>
          <w:sz w:val="20"/>
          <w:szCs w:val="20"/>
          <w:lang w:eastAsia="hu-HU"/>
        </w:rPr>
        <w:t>(1) Azon jogi személynek, amelynek a nyilvántartásba-vételi eljárása - ideértve a változás bejegyzésére irányuló eljárást, az átalakulást, az egyesülést és a szétválást is - a Ptk. hatálybalépésekor folyamatban van, a 2014. március 14-én alkalmazandó jogszabályoknak kell megfelelnie.</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50" w:name="pr42"/>
      <w:bookmarkEnd w:id="50"/>
      <w:r w:rsidRPr="00AC4A49">
        <w:rPr>
          <w:rFonts w:ascii="Times New Roman" w:eastAsia="Times New Roman" w:hAnsi="Times New Roman" w:cs="Times New Roman"/>
          <w:sz w:val="20"/>
          <w:szCs w:val="20"/>
          <w:lang w:eastAsia="hu-HU"/>
        </w:rPr>
        <w:t>(2) Ha e törvény az egyes jogi személy típusok esetén eltérően nem rendelkezik, a Ptk. hatálybalépésekor a nyilvántartásba már bejegyzett, valamint az (1) bekezdés szerint bejegyzés alatt álló jogi személy a Ptk. hatálybalépését követő első létesítő okirat módosítással egyidejűleg köteles a Ptk. rendelkezéseivel összhangban álló továbbműködéséről dönteni, és az erről szóló döntéshozó szervi határozatot is köteles a nyilvántartó bírósághoz benyújtani.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51" w:name="pr43"/>
      <w:bookmarkEnd w:id="51"/>
      <w:r w:rsidRPr="00AC4A49">
        <w:rPr>
          <w:rFonts w:ascii="Times New Roman" w:eastAsia="Times New Roman" w:hAnsi="Times New Roman" w:cs="Times New Roman"/>
          <w:sz w:val="20"/>
          <w:szCs w:val="20"/>
          <w:lang w:eastAsia="hu-HU"/>
        </w:rPr>
        <w:t xml:space="preserve">(3) A jogi személynek a Ptk. rendelkezéseit a (2) bekezdés szerinti döntéstől, ennek hiányában 2015. március 15-étől kell alkalmaznia (ezen alcím </w:t>
      </w:r>
      <w:proofErr w:type="gramStart"/>
      <w:r w:rsidRPr="00AC4A49">
        <w:rPr>
          <w:rFonts w:ascii="Times New Roman" w:eastAsia="Times New Roman" w:hAnsi="Times New Roman" w:cs="Times New Roman"/>
          <w:sz w:val="20"/>
          <w:szCs w:val="20"/>
          <w:lang w:eastAsia="hu-HU"/>
        </w:rPr>
        <w:t>alkalmazásában</w:t>
      </w:r>
      <w:proofErr w:type="gramEnd"/>
      <w:r w:rsidRPr="00AC4A49">
        <w:rPr>
          <w:rFonts w:ascii="Times New Roman" w:eastAsia="Times New Roman" w:hAnsi="Times New Roman" w:cs="Times New Roman"/>
          <w:sz w:val="20"/>
          <w:szCs w:val="20"/>
          <w:lang w:eastAsia="hu-HU"/>
        </w:rPr>
        <w:t xml:space="preserve"> a továbbiakban együtt: a Ptk. rendelkezéseivel összhangban álló továbbműködés időpontja), és ezt követően létesítő okirata nem tartalmazhat a Ptk. rendelkezéseivel összhangban nem álló rendelkezést.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52" w:name="pr44"/>
      <w:bookmarkEnd w:id="52"/>
      <w:r w:rsidRPr="00AC4A49">
        <w:rPr>
          <w:rFonts w:ascii="Times New Roman" w:eastAsia="Times New Roman" w:hAnsi="Times New Roman" w:cs="Times New Roman"/>
          <w:sz w:val="20"/>
          <w:szCs w:val="20"/>
          <w:lang w:eastAsia="hu-HU"/>
        </w:rPr>
        <w:t>(4) A Ptk. rendelkezéseivel összhangban álló továbbműködés időpontját követően hozott döntéshozó szervi határozatok bírósági felülvizsgálatára a Ptk. rendelkezéseit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53" w:name="pr45"/>
      <w:bookmarkEnd w:id="53"/>
      <w:r w:rsidRPr="00AC4A49">
        <w:rPr>
          <w:rFonts w:ascii="Times New Roman" w:eastAsia="Times New Roman" w:hAnsi="Times New Roman" w:cs="Times New Roman"/>
          <w:sz w:val="20"/>
          <w:szCs w:val="20"/>
          <w:lang w:eastAsia="hu-HU"/>
        </w:rPr>
        <w:t xml:space="preserve">(5) A Ptk. hatálybalépésekor működő, a Polgári Törvénykönyvről szóló 1959. évi IV. törvényben nevesített állami vállalat, tröszt, egyéb állami gazdálkodó szerv, egyes jogi személyek vállalata, valamint a leányvállalat a 2014. március 14-én hatályos, rá vonatkozó jogszabályok szerint működhet tovább, azonban </w:t>
      </w:r>
      <w:r w:rsidRPr="00AC4A49">
        <w:rPr>
          <w:rFonts w:ascii="Times New Roman" w:eastAsia="Times New Roman" w:hAnsi="Times New Roman" w:cs="Times New Roman"/>
          <w:sz w:val="20"/>
          <w:szCs w:val="20"/>
          <w:lang w:eastAsia="hu-HU"/>
        </w:rPr>
        <w:lastRenderedPageBreak/>
        <w:t>ilyen típusú jogi személyek nem alapíthatóak. A közös vállalatra a gazdasági társaságokról szóló 2006. évi IV. törvény (a továbbiakban: Gt.) 2014. március 14-én hatályos 333. § (7) bekezdését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54" w:name="10"/>
      <w:bookmarkStart w:id="55" w:name="pr46"/>
      <w:bookmarkEnd w:id="54"/>
      <w:bookmarkEnd w:id="55"/>
      <w:r w:rsidRPr="00AC4A49">
        <w:rPr>
          <w:rFonts w:ascii="Times New Roman" w:eastAsia="Times New Roman" w:hAnsi="Times New Roman" w:cs="Times New Roman"/>
          <w:b/>
          <w:bCs/>
          <w:sz w:val="20"/>
          <w:szCs w:val="20"/>
          <w:lang w:eastAsia="hu-HU"/>
        </w:rPr>
        <w:t xml:space="preserve">10. § </w:t>
      </w:r>
      <w:r w:rsidRPr="00AC4A49">
        <w:rPr>
          <w:rFonts w:ascii="Times New Roman" w:eastAsia="Times New Roman" w:hAnsi="Times New Roman" w:cs="Times New Roman"/>
          <w:sz w:val="20"/>
          <w:szCs w:val="20"/>
          <w:lang w:eastAsia="hu-HU"/>
        </w:rPr>
        <w:t>(1) Az e fejezetben foglalt kötelezettség nem terheli a Ptk. hatálybalépésekor jogutód nélküli megszűnési eljárás alatt álló jogi személyt, továbbá azt, amely a hatálybalépést követően kerül jogutód nélküli megszűnési eljárás alá, feltéve, hogy a jogi személyt a nyilvántartásból törlik.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56" w:name="pr47"/>
      <w:bookmarkEnd w:id="56"/>
      <w:r w:rsidRPr="00AC4A49">
        <w:rPr>
          <w:rFonts w:ascii="Times New Roman" w:eastAsia="Times New Roman" w:hAnsi="Times New Roman" w:cs="Times New Roman"/>
          <w:sz w:val="20"/>
          <w:szCs w:val="20"/>
          <w:lang w:eastAsia="hu-HU"/>
        </w:rPr>
        <w:t>(2) Ha az (1) bekezdés szerinti eljárásban a jogi személy törlésére nem került sor, és az e fejezetben rá irányadó határidő már eltelt, a jogi személy a továbbműködésével összefüggő kötelezettségeit a megszűnési eljárás jogerős befejezésétől számított harminc napon belül köteles teljesíteni.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57" w:name="pr48"/>
      <w:bookmarkEnd w:id="57"/>
      <w:r w:rsidRPr="00AC4A49">
        <w:rPr>
          <w:rFonts w:ascii="Times New Roman" w:eastAsia="Times New Roman" w:hAnsi="Times New Roman" w:cs="Times New Roman"/>
          <w:b/>
          <w:bCs/>
          <w:sz w:val="24"/>
          <w:szCs w:val="24"/>
          <w:lang w:eastAsia="hu-HU"/>
        </w:rPr>
        <w:t>4. Az egyesület és az alapítvány</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58" w:name="pr49"/>
      <w:bookmarkEnd w:id="58"/>
      <w:r w:rsidRPr="00AC4A49">
        <w:rPr>
          <w:rFonts w:ascii="Times New Roman" w:eastAsia="Times New Roman" w:hAnsi="Times New Roman" w:cs="Times New Roman"/>
          <w:b/>
          <w:bCs/>
          <w:i/>
          <w:iCs/>
          <w:sz w:val="24"/>
          <w:szCs w:val="24"/>
          <w:lang w:eastAsia="hu-HU"/>
        </w:rPr>
        <w:t>(A Ptk. 3:1-3:48.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 3:63-3:87.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 xml:space="preserve"> és 3:378-3:404.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59" w:name="11"/>
      <w:bookmarkStart w:id="60" w:name="pr50"/>
      <w:bookmarkEnd w:id="59"/>
      <w:bookmarkEnd w:id="60"/>
      <w:r w:rsidRPr="00AC4A49">
        <w:rPr>
          <w:rFonts w:ascii="Times New Roman" w:eastAsia="Times New Roman" w:hAnsi="Times New Roman" w:cs="Times New Roman"/>
          <w:b/>
          <w:bCs/>
          <w:sz w:val="20"/>
          <w:szCs w:val="20"/>
          <w:lang w:eastAsia="hu-HU"/>
        </w:rPr>
        <w:t xml:space="preserve">11. § </w:t>
      </w:r>
      <w:r w:rsidRPr="00AC4A49">
        <w:rPr>
          <w:rFonts w:ascii="Times New Roman" w:eastAsia="Times New Roman" w:hAnsi="Times New Roman" w:cs="Times New Roman"/>
          <w:sz w:val="20"/>
          <w:szCs w:val="20"/>
          <w:lang w:eastAsia="hu-HU"/>
        </w:rPr>
        <w:t xml:space="preserve">(1) A Ptk. hatálybalépésekor nyilvántartásba bejegyzett, illetve a 9. § (1) bekezdése szerint bejegyzés alatt álló egyesület és alapítvány a Ptk. hatálybalépését követő első létesítő okirat módosítással egyidejűleg köteles a létesítő okiratának mindazon rendelkezését felülvizsgálni és szükség szerint módosítani, amelyek nem felelnek meg a Ptk. szabályainak. Egyesület esetében nem kell módosítani az alapszabályt abból az okból, hogy az tartalmazza az </w:t>
      </w:r>
      <w:proofErr w:type="gramStart"/>
      <w:r w:rsidRPr="00AC4A49">
        <w:rPr>
          <w:rFonts w:ascii="Times New Roman" w:eastAsia="Times New Roman" w:hAnsi="Times New Roman" w:cs="Times New Roman"/>
          <w:sz w:val="20"/>
          <w:szCs w:val="20"/>
          <w:lang w:eastAsia="hu-HU"/>
        </w:rPr>
        <w:t>egyesület alapító</w:t>
      </w:r>
      <w:proofErr w:type="gramEnd"/>
      <w:r w:rsidRPr="00AC4A49">
        <w:rPr>
          <w:rFonts w:ascii="Times New Roman" w:eastAsia="Times New Roman" w:hAnsi="Times New Roman" w:cs="Times New Roman"/>
          <w:sz w:val="20"/>
          <w:szCs w:val="20"/>
          <w:lang w:eastAsia="hu-HU"/>
        </w:rPr>
        <w:t xml:space="preserve"> tagjainak nevét, és azok lakóhelyét vagy székhelyét.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61" w:name="pr51"/>
      <w:bookmarkEnd w:id="61"/>
      <w:r w:rsidRPr="00AC4A49">
        <w:rPr>
          <w:rFonts w:ascii="Times New Roman" w:eastAsia="Times New Roman" w:hAnsi="Times New Roman" w:cs="Times New Roman"/>
          <w:sz w:val="20"/>
          <w:szCs w:val="20"/>
          <w:lang w:eastAsia="hu-HU"/>
        </w:rPr>
        <w:t xml:space="preserve">(2) Az egyesület és az alapítvány a létesítő okiratát a </w:t>
      </w:r>
      <w:proofErr w:type="spellStart"/>
      <w:r w:rsidRPr="00AC4A49">
        <w:rPr>
          <w:rFonts w:ascii="Times New Roman" w:eastAsia="Times New Roman" w:hAnsi="Times New Roman" w:cs="Times New Roman"/>
          <w:sz w:val="20"/>
          <w:szCs w:val="20"/>
          <w:lang w:eastAsia="hu-HU"/>
        </w:rPr>
        <w:t>Ptk.-val</w:t>
      </w:r>
      <w:proofErr w:type="spellEnd"/>
      <w:r w:rsidRPr="00AC4A49">
        <w:rPr>
          <w:rFonts w:ascii="Times New Roman" w:eastAsia="Times New Roman" w:hAnsi="Times New Roman" w:cs="Times New Roman"/>
          <w:sz w:val="20"/>
          <w:szCs w:val="20"/>
          <w:lang w:eastAsia="hu-HU"/>
        </w:rPr>
        <w:t xml:space="preserve"> összefüggésben nem köteles módosítani, ha az csak abból az okból volna szükséges, hogy abban olyan hivatkozások, utalások és elnevezések szerepelnek, amelyek a Ptk. és a létesítő okirat tartalmát érintő más törvény rendelkezéseinek már nem felelnek meg. Ha azonban a létesítő okirat egyéb okból módosul, a szervezet az ilyen változásokat is köteles azon átvezetni.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62" w:name="pr52"/>
      <w:bookmarkEnd w:id="62"/>
      <w:r w:rsidRPr="00AC4A49">
        <w:rPr>
          <w:rFonts w:ascii="Times New Roman" w:eastAsia="Times New Roman" w:hAnsi="Times New Roman" w:cs="Times New Roman"/>
          <w:sz w:val="20"/>
          <w:szCs w:val="20"/>
          <w:lang w:eastAsia="hu-HU"/>
        </w:rPr>
        <w:t>(3) Az (1) bekezdés szerinti egyesület és alapítvány a létesítő okirata (1) bekezdés szerinti módosításának bírósági nyilvántartásba vételét, legkésőbb azonban 2016. március 15. napját követően csak a Ptk. rendelkezéseinek megfelelő létesítő okirat alapján és a Ptk. rendelkezéseinek megfelelően működhet.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63" w:name="pr53"/>
      <w:bookmarkEnd w:id="63"/>
      <w:r w:rsidRPr="00AC4A49">
        <w:rPr>
          <w:rFonts w:ascii="Times New Roman" w:eastAsia="Times New Roman" w:hAnsi="Times New Roman" w:cs="Times New Roman"/>
          <w:sz w:val="20"/>
          <w:szCs w:val="20"/>
          <w:lang w:eastAsia="hu-HU"/>
        </w:rPr>
        <w:t>(4) A létesítő okirat - a Ptk. rendelkezéseinek megfelelő - módosítását változásbejegyzési kérelemként kell benyújtani a bírósághoz.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64" w:name="pr54"/>
      <w:bookmarkEnd w:id="64"/>
      <w:r w:rsidRPr="00AC4A49">
        <w:rPr>
          <w:rFonts w:ascii="Times New Roman" w:eastAsia="Times New Roman" w:hAnsi="Times New Roman" w:cs="Times New Roman"/>
          <w:sz w:val="20"/>
          <w:szCs w:val="20"/>
          <w:lang w:eastAsia="hu-HU"/>
        </w:rPr>
        <w:t>(5) A (3) bekezdés szerinti időpontig az alapítvány, illetve az egyesület a Polgári Törvénykönyvről szóló 1959. évi IV. törvény alapján működik. Nincs azonban akadálya annak, hogy az (1) bekezdés szerinti egyesület és alapítvány a Ptk. rendelkezéseinek alkalmazásával módosítsa létesítő okiratát, erre azonban a (4) bekezdés szerinti változásbejegyzési kérelemben utalnia kell.</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65" w:name="pr55"/>
      <w:bookmarkEnd w:id="65"/>
      <w:r w:rsidRPr="00AC4A49">
        <w:rPr>
          <w:rFonts w:ascii="Times New Roman" w:eastAsia="Times New Roman" w:hAnsi="Times New Roman" w:cs="Times New Roman"/>
          <w:b/>
          <w:bCs/>
          <w:sz w:val="24"/>
          <w:szCs w:val="24"/>
          <w:lang w:eastAsia="hu-HU"/>
        </w:rPr>
        <w:t>5. A gazdasági társaságok, az egyesülés, valamint egyes cégformák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66" w:name="pr56"/>
      <w:bookmarkEnd w:id="66"/>
      <w:r w:rsidRPr="00AC4A49">
        <w:rPr>
          <w:rFonts w:ascii="Times New Roman" w:eastAsia="Times New Roman" w:hAnsi="Times New Roman" w:cs="Times New Roman"/>
          <w:b/>
          <w:bCs/>
          <w:i/>
          <w:iCs/>
          <w:sz w:val="24"/>
          <w:szCs w:val="24"/>
          <w:lang w:eastAsia="hu-HU"/>
        </w:rPr>
        <w:t>(A Ptk. 3:1-3:48.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 3:88-3:324.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 xml:space="preserve"> és 3:368-3:377.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67" w:name="12"/>
      <w:bookmarkStart w:id="68" w:name="pr57"/>
      <w:bookmarkEnd w:id="67"/>
      <w:bookmarkEnd w:id="68"/>
      <w:r w:rsidRPr="00AC4A49">
        <w:rPr>
          <w:rFonts w:ascii="Times New Roman" w:eastAsia="Times New Roman" w:hAnsi="Times New Roman" w:cs="Times New Roman"/>
          <w:b/>
          <w:bCs/>
          <w:sz w:val="20"/>
          <w:szCs w:val="20"/>
          <w:lang w:eastAsia="hu-HU"/>
        </w:rPr>
        <w:t xml:space="preserve">12. § </w:t>
      </w:r>
      <w:r w:rsidRPr="00AC4A49">
        <w:rPr>
          <w:rFonts w:ascii="Times New Roman" w:eastAsia="Times New Roman" w:hAnsi="Times New Roman" w:cs="Times New Roman"/>
          <w:sz w:val="20"/>
          <w:szCs w:val="20"/>
          <w:lang w:eastAsia="hu-HU"/>
        </w:rPr>
        <w:t>(1) A Ptk. hatálybalépésekor a cégjegyzékbe bejegyzett, valamint a 9. § (1) bekezdése szerint bejegyzés alatt álló gazdasági társaság a Ptk. hatálybalépését követő első létesítő okirat módosítással egyidejűleg köteles a Ptk. rendelkezéseivel összhangban álló továbbműködéséről dönteni, és a legfőbb szervi határozatot a cégbírósághoz benyújtani.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69" w:name="pr58"/>
      <w:bookmarkEnd w:id="69"/>
      <w:r w:rsidRPr="00AC4A49">
        <w:rPr>
          <w:rFonts w:ascii="Times New Roman" w:eastAsia="Times New Roman" w:hAnsi="Times New Roman" w:cs="Times New Roman"/>
          <w:sz w:val="20"/>
          <w:szCs w:val="20"/>
          <w:lang w:eastAsia="hu-HU"/>
        </w:rPr>
        <w:t>(2) A gazdasági társaságnak a Ptk. rendelkezéseit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70" w:name="pr59"/>
      <w:bookmarkEnd w:id="70"/>
      <w:proofErr w:type="gramStart"/>
      <w:r w:rsidRPr="00AC4A49">
        <w:rPr>
          <w:rFonts w:ascii="Times New Roman" w:eastAsia="Times New Roman" w:hAnsi="Times New Roman" w:cs="Times New Roman"/>
          <w:i/>
          <w:iCs/>
          <w:sz w:val="20"/>
          <w:szCs w:val="20"/>
          <w:lang w:eastAsia="hu-HU"/>
        </w:rPr>
        <w:t>a</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az (1) bekezdés szerinti döntés időpontjától, ennek hiányában</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71" w:name="pr60"/>
      <w:bookmarkEnd w:id="71"/>
      <w:r w:rsidRPr="00AC4A49">
        <w:rPr>
          <w:rFonts w:ascii="Times New Roman" w:eastAsia="Times New Roman" w:hAnsi="Times New Roman" w:cs="Times New Roman"/>
          <w:i/>
          <w:iCs/>
          <w:sz w:val="20"/>
          <w:szCs w:val="20"/>
          <w:lang w:eastAsia="hu-HU"/>
        </w:rPr>
        <w:t xml:space="preserve">b) </w:t>
      </w:r>
      <w:r w:rsidRPr="00AC4A49">
        <w:rPr>
          <w:rFonts w:ascii="Times New Roman" w:eastAsia="Times New Roman" w:hAnsi="Times New Roman" w:cs="Times New Roman"/>
          <w:sz w:val="20"/>
          <w:szCs w:val="20"/>
          <w:lang w:eastAsia="hu-HU"/>
        </w:rPr>
        <w:t>közkereseti társaság és betéti társaság esetén 2015. március 15-étől, korlátolt felelősségű társaság, részvénytársaság és egyesülés esetén 2016. március 15-étől</w:t>
      </w:r>
    </w:p>
    <w:p w:rsidR="00AC4A49" w:rsidRPr="00AC4A49" w:rsidRDefault="00AC4A49" w:rsidP="00AC4A49">
      <w:pPr>
        <w:spacing w:after="0" w:line="240" w:lineRule="auto"/>
        <w:ind w:left="150" w:right="150"/>
        <w:jc w:val="both"/>
        <w:rPr>
          <w:rFonts w:ascii="Times New Roman" w:eastAsia="Times New Roman" w:hAnsi="Times New Roman" w:cs="Times New Roman"/>
          <w:sz w:val="20"/>
          <w:szCs w:val="20"/>
          <w:lang w:eastAsia="hu-HU"/>
        </w:rPr>
      </w:pPr>
      <w:bookmarkStart w:id="72" w:name="pr61"/>
      <w:bookmarkEnd w:id="72"/>
      <w:r w:rsidRPr="00AC4A49">
        <w:rPr>
          <w:rFonts w:ascii="Times New Roman" w:eastAsia="Times New Roman" w:hAnsi="Times New Roman" w:cs="Times New Roman"/>
          <w:sz w:val="20"/>
          <w:szCs w:val="20"/>
          <w:lang w:eastAsia="hu-HU"/>
        </w:rPr>
        <w:t xml:space="preserve">kell alkalmaznia [az </w:t>
      </w:r>
      <w:r w:rsidRPr="00AC4A49">
        <w:rPr>
          <w:rFonts w:ascii="Times New Roman" w:eastAsia="Times New Roman" w:hAnsi="Times New Roman" w:cs="Times New Roman"/>
          <w:i/>
          <w:iCs/>
          <w:sz w:val="20"/>
          <w:szCs w:val="20"/>
          <w:lang w:eastAsia="hu-HU"/>
        </w:rPr>
        <w:t xml:space="preserve">a) </w:t>
      </w:r>
      <w:r w:rsidRPr="00AC4A49">
        <w:rPr>
          <w:rFonts w:ascii="Times New Roman" w:eastAsia="Times New Roman" w:hAnsi="Times New Roman" w:cs="Times New Roman"/>
          <w:sz w:val="20"/>
          <w:szCs w:val="20"/>
          <w:lang w:eastAsia="hu-HU"/>
        </w:rPr>
        <w:t xml:space="preserve">és a </w:t>
      </w:r>
      <w:r w:rsidRPr="00AC4A49">
        <w:rPr>
          <w:rFonts w:ascii="Times New Roman" w:eastAsia="Times New Roman" w:hAnsi="Times New Roman" w:cs="Times New Roman"/>
          <w:i/>
          <w:iCs/>
          <w:sz w:val="20"/>
          <w:szCs w:val="20"/>
          <w:lang w:eastAsia="hu-HU"/>
        </w:rPr>
        <w:t xml:space="preserve">b) </w:t>
      </w:r>
      <w:r w:rsidRPr="00AC4A49">
        <w:rPr>
          <w:rFonts w:ascii="Times New Roman" w:eastAsia="Times New Roman" w:hAnsi="Times New Roman" w:cs="Times New Roman"/>
          <w:sz w:val="20"/>
          <w:szCs w:val="20"/>
          <w:lang w:eastAsia="hu-HU"/>
        </w:rPr>
        <w:t xml:space="preserve">pontban megjelölt időpont ezen alcím </w:t>
      </w:r>
      <w:proofErr w:type="gramStart"/>
      <w:r w:rsidRPr="00AC4A49">
        <w:rPr>
          <w:rFonts w:ascii="Times New Roman" w:eastAsia="Times New Roman" w:hAnsi="Times New Roman" w:cs="Times New Roman"/>
          <w:sz w:val="20"/>
          <w:szCs w:val="20"/>
          <w:lang w:eastAsia="hu-HU"/>
        </w:rPr>
        <w:t>alkalmazásában</w:t>
      </w:r>
      <w:proofErr w:type="gramEnd"/>
      <w:r w:rsidRPr="00AC4A49">
        <w:rPr>
          <w:rFonts w:ascii="Times New Roman" w:eastAsia="Times New Roman" w:hAnsi="Times New Roman" w:cs="Times New Roman"/>
          <w:sz w:val="20"/>
          <w:szCs w:val="20"/>
          <w:lang w:eastAsia="hu-HU"/>
        </w:rPr>
        <w:t xml:space="preserve"> a továbbiakban együtt: a Ptk. rendelkezéseivel összhangban álló továbbműködés időpontja], és ezt követően létesítő okirata nem tartalmazhat a Ptk. rendelkezéseivel összhangban nem álló rendelkezést.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73" w:name="pr62"/>
      <w:bookmarkEnd w:id="73"/>
      <w:r w:rsidRPr="00AC4A49">
        <w:rPr>
          <w:rFonts w:ascii="Times New Roman" w:eastAsia="Times New Roman" w:hAnsi="Times New Roman" w:cs="Times New Roman"/>
          <w:sz w:val="20"/>
          <w:szCs w:val="20"/>
          <w:lang w:eastAsia="hu-HU"/>
        </w:rPr>
        <w:t>(3)</w:t>
      </w:r>
      <w:hyperlink r:id="rId6" w:anchor="lbj3param" w:history="1">
        <w:r w:rsidRPr="00AC4A49">
          <w:rPr>
            <w:rFonts w:ascii="Times New Roman" w:eastAsia="Times New Roman" w:hAnsi="Times New Roman" w:cs="Times New Roman"/>
            <w:color w:val="0000FF"/>
            <w:sz w:val="20"/>
            <w:u w:val="single"/>
            <w:vertAlign w:val="superscript"/>
            <w:lang w:eastAsia="hu-HU"/>
          </w:rPr>
          <w:t>3</w:t>
        </w:r>
      </w:hyperlink>
      <w:r w:rsidRPr="00AC4A49">
        <w:rPr>
          <w:rFonts w:ascii="Times New Roman" w:eastAsia="Times New Roman" w:hAnsi="Times New Roman" w:cs="Times New Roman"/>
          <w:sz w:val="20"/>
          <w:szCs w:val="20"/>
          <w:lang w:eastAsia="hu-HU"/>
        </w:rPr>
        <w:t xml:space="preserve"> A létesítő okiratot a </w:t>
      </w:r>
      <w:proofErr w:type="spellStart"/>
      <w:r w:rsidRPr="00AC4A49">
        <w:rPr>
          <w:rFonts w:ascii="Times New Roman" w:eastAsia="Times New Roman" w:hAnsi="Times New Roman" w:cs="Times New Roman"/>
          <w:sz w:val="20"/>
          <w:szCs w:val="20"/>
          <w:lang w:eastAsia="hu-HU"/>
        </w:rPr>
        <w:t>Ptk.-val</w:t>
      </w:r>
      <w:proofErr w:type="spellEnd"/>
      <w:r w:rsidRPr="00AC4A49">
        <w:rPr>
          <w:rFonts w:ascii="Times New Roman" w:eastAsia="Times New Roman" w:hAnsi="Times New Roman" w:cs="Times New Roman"/>
          <w:sz w:val="20"/>
          <w:szCs w:val="20"/>
          <w:lang w:eastAsia="hu-HU"/>
        </w:rPr>
        <w:t xml:space="preserve"> összefüggésben nem kell módosítani, és erre vonatkozóan társasági határozatot sem kell csatolni, ha annak módosítása csak abból az okból volna szükséges, hogy a létesítő okirat - általános hivatkozásként - a Gt. rendelkezéseire utal. Közkereseti társaság és betéti társaság esetében nincs szükség továbbá a létesítő okirat módosítására kizárólag annak érdekében sem, hogy a létesítő okirat a </w:t>
      </w:r>
      <w:proofErr w:type="gramStart"/>
      <w:r w:rsidRPr="00AC4A49">
        <w:rPr>
          <w:rFonts w:ascii="Times New Roman" w:eastAsia="Times New Roman" w:hAnsi="Times New Roman" w:cs="Times New Roman"/>
          <w:sz w:val="20"/>
          <w:szCs w:val="20"/>
          <w:lang w:eastAsia="hu-HU"/>
        </w:rPr>
        <w:t>társaság vezető</w:t>
      </w:r>
      <w:proofErr w:type="gramEnd"/>
      <w:r w:rsidRPr="00AC4A49">
        <w:rPr>
          <w:rFonts w:ascii="Times New Roman" w:eastAsia="Times New Roman" w:hAnsi="Times New Roman" w:cs="Times New Roman"/>
          <w:sz w:val="20"/>
          <w:szCs w:val="20"/>
          <w:lang w:eastAsia="hu-HU"/>
        </w:rPr>
        <w:t xml:space="preserve"> tisztségviselőjét ügyvezetőként nevesítse. Ha azonban a létesítő okirat egyéb okból módosul, a társaság köteles az e bekezdésben foglalt változást is azon átvezetni.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74" w:name="pr63"/>
      <w:bookmarkEnd w:id="74"/>
      <w:r w:rsidRPr="00AC4A49">
        <w:rPr>
          <w:rFonts w:ascii="Times New Roman" w:eastAsia="Times New Roman" w:hAnsi="Times New Roman" w:cs="Times New Roman"/>
          <w:sz w:val="20"/>
          <w:szCs w:val="20"/>
          <w:lang w:eastAsia="hu-HU"/>
        </w:rPr>
        <w:t>(4)</w:t>
      </w:r>
      <w:hyperlink r:id="rId7" w:anchor="lbj4param" w:history="1">
        <w:r w:rsidRPr="00AC4A49">
          <w:rPr>
            <w:rFonts w:ascii="Times New Roman" w:eastAsia="Times New Roman" w:hAnsi="Times New Roman" w:cs="Times New Roman"/>
            <w:color w:val="0000FF"/>
            <w:sz w:val="20"/>
            <w:u w:val="single"/>
            <w:vertAlign w:val="superscript"/>
            <w:lang w:eastAsia="hu-HU"/>
          </w:rPr>
          <w:t>4</w:t>
        </w:r>
      </w:hyperlink>
      <w:r w:rsidRPr="00AC4A49">
        <w:rPr>
          <w:rFonts w:ascii="Times New Roman" w:eastAsia="Times New Roman" w:hAnsi="Times New Roman" w:cs="Times New Roman"/>
          <w:sz w:val="20"/>
          <w:szCs w:val="20"/>
          <w:lang w:eastAsia="hu-HU"/>
        </w:rPr>
        <w:t xml:space="preserve"> Illeték és közzétételi költségtérítés megfizetése nélkül lehet a cégbírósághoz benyújtani változásbejegyzési kérelmet, feltéve hogy az ahhoz csatolandó létesítő okirat módosítása kizárólag a Ptk. </w:t>
      </w:r>
      <w:r w:rsidRPr="00AC4A49">
        <w:rPr>
          <w:rFonts w:ascii="Times New Roman" w:eastAsia="Times New Roman" w:hAnsi="Times New Roman" w:cs="Times New Roman"/>
          <w:sz w:val="20"/>
          <w:szCs w:val="20"/>
          <w:lang w:eastAsia="hu-HU"/>
        </w:rPr>
        <w:lastRenderedPageBreak/>
        <w:t>rendelkezéseihez történő igazítás, illetve a Ptk. eltérést engedő szabályainak alkalmazása miatti módosításokat tartalmaz. Egyéb cégadatot is érintő változás esetén e bekezdés nem alkalmazható.</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75" w:name="pr64"/>
      <w:bookmarkEnd w:id="75"/>
      <w:r w:rsidRPr="00AC4A49">
        <w:rPr>
          <w:rFonts w:ascii="Times New Roman" w:eastAsia="Times New Roman" w:hAnsi="Times New Roman" w:cs="Times New Roman"/>
          <w:sz w:val="20"/>
          <w:szCs w:val="20"/>
          <w:lang w:eastAsia="hu-HU"/>
        </w:rPr>
        <w:t>(5) Az (1)-(4) bekezdésben meghatározott rendelkezések irányadók azon cég esetében is, amelyre jogszabály a gazdasági társaságokra vonatkozó szabályok alkalmazását írja elő azzal, hogy e cégeknek - döntés hiányában - a Ptk.-t 2016. március 15-étől kell alkalmazniuk.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76" w:name="pr65"/>
      <w:bookmarkEnd w:id="76"/>
      <w:r w:rsidRPr="00AC4A49">
        <w:rPr>
          <w:rFonts w:ascii="Times New Roman" w:eastAsia="Times New Roman" w:hAnsi="Times New Roman" w:cs="Times New Roman"/>
          <w:b/>
          <w:bCs/>
          <w:i/>
          <w:iCs/>
          <w:sz w:val="24"/>
          <w:szCs w:val="24"/>
          <w:lang w:eastAsia="hu-HU"/>
        </w:rPr>
        <w:t>(A Ptk. 3:161.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77" w:name="13"/>
      <w:bookmarkStart w:id="78" w:name="pr66"/>
      <w:bookmarkEnd w:id="77"/>
      <w:bookmarkEnd w:id="78"/>
      <w:r w:rsidRPr="00AC4A49">
        <w:rPr>
          <w:rFonts w:ascii="Times New Roman" w:eastAsia="Times New Roman" w:hAnsi="Times New Roman" w:cs="Times New Roman"/>
          <w:b/>
          <w:bCs/>
          <w:sz w:val="20"/>
          <w:szCs w:val="20"/>
          <w:lang w:eastAsia="hu-HU"/>
        </w:rPr>
        <w:t xml:space="preserve">13. § </w:t>
      </w:r>
      <w:r w:rsidRPr="00AC4A49">
        <w:rPr>
          <w:rFonts w:ascii="Times New Roman" w:eastAsia="Times New Roman" w:hAnsi="Times New Roman" w:cs="Times New Roman"/>
          <w:sz w:val="20"/>
          <w:szCs w:val="20"/>
          <w:lang w:eastAsia="hu-HU"/>
        </w:rPr>
        <w:t>(1) A Ptk. hatálybalépésekor bejegyzett, vagy a 9. § (1) bekezdése szerint bejegyzés alatt álló azon korlátolt felelősségű társaság esetén, amelynek jegyzett tőkéje nem éri el a hárommillió forintot, a 12. § rendelkezéseit az e §</w:t>
      </w:r>
      <w:proofErr w:type="spellStart"/>
      <w:r w:rsidRPr="00AC4A49">
        <w:rPr>
          <w:rFonts w:ascii="Times New Roman" w:eastAsia="Times New Roman" w:hAnsi="Times New Roman" w:cs="Times New Roman"/>
          <w:sz w:val="20"/>
          <w:szCs w:val="20"/>
          <w:lang w:eastAsia="hu-HU"/>
        </w:rPr>
        <w:t>-ban</w:t>
      </w:r>
      <w:proofErr w:type="spellEnd"/>
      <w:r w:rsidRPr="00AC4A49">
        <w:rPr>
          <w:rFonts w:ascii="Times New Roman" w:eastAsia="Times New Roman" w:hAnsi="Times New Roman" w:cs="Times New Roman"/>
          <w:sz w:val="20"/>
          <w:szCs w:val="20"/>
          <w:lang w:eastAsia="hu-HU"/>
        </w:rPr>
        <w:t xml:space="preserve"> foglalt eltérésekkel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79" w:name="pr67"/>
      <w:bookmarkEnd w:id="79"/>
      <w:r w:rsidRPr="00AC4A49">
        <w:rPr>
          <w:rFonts w:ascii="Times New Roman" w:eastAsia="Times New Roman" w:hAnsi="Times New Roman" w:cs="Times New Roman"/>
          <w:sz w:val="20"/>
          <w:szCs w:val="20"/>
          <w:lang w:eastAsia="hu-HU"/>
        </w:rPr>
        <w:t>(2) Az (1) bekezdés szerinti korlátolt felelősségű társaság legkésőbb 2016. március 15-éig köteles a törzstőkéjét megemelni vagy átalakulni, egyesülni azzal, hogy a tőkeemelésről a Ptk. rendelkezéseinek alkalmazásával határozhat.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80" w:name="pr68"/>
      <w:bookmarkEnd w:id="80"/>
      <w:r w:rsidRPr="00AC4A49">
        <w:rPr>
          <w:rFonts w:ascii="Times New Roman" w:eastAsia="Times New Roman" w:hAnsi="Times New Roman" w:cs="Times New Roman"/>
          <w:sz w:val="20"/>
          <w:szCs w:val="20"/>
          <w:lang w:eastAsia="hu-HU"/>
        </w:rPr>
        <w:t xml:space="preserve">(3) A (2) bekezdés szerinti döntésig a társaságnak a Gt. rendelkezéseit kell alkalmaznia, a 12. § szerinti társasági </w:t>
      </w:r>
      <w:proofErr w:type="gramStart"/>
      <w:r w:rsidRPr="00AC4A49">
        <w:rPr>
          <w:rFonts w:ascii="Times New Roman" w:eastAsia="Times New Roman" w:hAnsi="Times New Roman" w:cs="Times New Roman"/>
          <w:sz w:val="20"/>
          <w:szCs w:val="20"/>
          <w:lang w:eastAsia="hu-HU"/>
        </w:rPr>
        <w:t>szerződés módosításról</w:t>
      </w:r>
      <w:proofErr w:type="gramEnd"/>
      <w:r w:rsidRPr="00AC4A49">
        <w:rPr>
          <w:rFonts w:ascii="Times New Roman" w:eastAsia="Times New Roman" w:hAnsi="Times New Roman" w:cs="Times New Roman"/>
          <w:sz w:val="20"/>
          <w:szCs w:val="20"/>
          <w:lang w:eastAsia="hu-HU"/>
        </w:rPr>
        <w:t xml:space="preserve"> nem határozhat.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81" w:name="pr69"/>
      <w:bookmarkEnd w:id="81"/>
      <w:r w:rsidRPr="00AC4A49">
        <w:rPr>
          <w:rFonts w:ascii="Times New Roman" w:eastAsia="Times New Roman" w:hAnsi="Times New Roman" w:cs="Times New Roman"/>
          <w:sz w:val="20"/>
          <w:szCs w:val="20"/>
          <w:lang w:eastAsia="hu-HU"/>
        </w:rPr>
        <w:t>(4) E § rendelkezései megfelelően irányadóak azon cég esetében is, amelyre jogszabály a korlátolt felelősségű társaságokra vonatkozó rendelkezések alkalmazását írja elő.</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82" w:name="pr70"/>
      <w:bookmarkEnd w:id="82"/>
      <w:r w:rsidRPr="00AC4A49">
        <w:rPr>
          <w:rFonts w:ascii="Times New Roman" w:eastAsia="Times New Roman" w:hAnsi="Times New Roman" w:cs="Times New Roman"/>
          <w:b/>
          <w:bCs/>
          <w:i/>
          <w:iCs/>
          <w:sz w:val="24"/>
          <w:szCs w:val="24"/>
          <w:lang w:eastAsia="hu-HU"/>
        </w:rPr>
        <w:t>(A Ptk. 3:211.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83" w:name="14"/>
      <w:bookmarkStart w:id="84" w:name="pr71"/>
      <w:bookmarkEnd w:id="83"/>
      <w:bookmarkEnd w:id="84"/>
      <w:r w:rsidRPr="00AC4A49">
        <w:rPr>
          <w:rFonts w:ascii="Times New Roman" w:eastAsia="Times New Roman" w:hAnsi="Times New Roman" w:cs="Times New Roman"/>
          <w:b/>
          <w:bCs/>
          <w:sz w:val="20"/>
          <w:szCs w:val="20"/>
          <w:lang w:eastAsia="hu-HU"/>
        </w:rPr>
        <w:t xml:space="preserve">14. § </w:t>
      </w:r>
      <w:r w:rsidRPr="00AC4A49">
        <w:rPr>
          <w:rFonts w:ascii="Times New Roman" w:eastAsia="Times New Roman" w:hAnsi="Times New Roman" w:cs="Times New Roman"/>
          <w:sz w:val="20"/>
          <w:szCs w:val="20"/>
          <w:lang w:eastAsia="hu-HU"/>
        </w:rPr>
        <w:t>(1) A Ptk. hatálybalépését követően nyilvánosan működő részvénytársaság már nem alapítható, nyilvánosan működő részvénytársaság bejegyzése iránti kérelem nem nyújtható be.</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85" w:name="pr72"/>
      <w:bookmarkEnd w:id="85"/>
      <w:r w:rsidRPr="00AC4A49">
        <w:rPr>
          <w:rFonts w:ascii="Times New Roman" w:eastAsia="Times New Roman" w:hAnsi="Times New Roman" w:cs="Times New Roman"/>
          <w:sz w:val="20"/>
          <w:szCs w:val="20"/>
          <w:lang w:eastAsia="hu-HU"/>
        </w:rPr>
        <w:t>(2) A Ptk. hatálybalépésekor a cégnyilvántartásba bejegyzett, vagy a 9. § (1) bekezdése szerint bejegyzés alatt álló olyan nyilvánosan működő részvénytársaság, amelynek részvényei nincsenek bevezetve a Ptk. szerinti tőzsdére, köteles részvényeit 2016. március 15-éig a tőzsdére bevezetni vagy működési formájának megváltoztatásáról, illetve átalakulásáról, egyesüléséről határozni.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86" w:name="pr73"/>
      <w:bookmarkEnd w:id="86"/>
      <w:r w:rsidRPr="00AC4A49">
        <w:rPr>
          <w:rFonts w:ascii="Times New Roman" w:eastAsia="Times New Roman" w:hAnsi="Times New Roman" w:cs="Times New Roman"/>
          <w:sz w:val="20"/>
          <w:szCs w:val="20"/>
          <w:lang w:eastAsia="hu-HU"/>
        </w:rPr>
        <w:t>(3) A (2) bekezdés szerinti döntésig a társaságnak a Gt. rendelkezéseit kell alkalmaznia, a 12. § szerinti alapszabály módosításról nem határozhat.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87" w:name="pr74"/>
      <w:bookmarkEnd w:id="87"/>
      <w:r w:rsidRPr="00AC4A49">
        <w:rPr>
          <w:rFonts w:ascii="Times New Roman" w:eastAsia="Times New Roman" w:hAnsi="Times New Roman" w:cs="Times New Roman"/>
          <w:b/>
          <w:bCs/>
          <w:i/>
          <w:iCs/>
          <w:sz w:val="24"/>
          <w:szCs w:val="24"/>
          <w:lang w:eastAsia="hu-HU"/>
        </w:rPr>
        <w:t>(A Ptk. 3:34.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88" w:name="15"/>
      <w:bookmarkStart w:id="89" w:name="pr75"/>
      <w:bookmarkEnd w:id="88"/>
      <w:bookmarkEnd w:id="89"/>
      <w:r w:rsidRPr="00AC4A49">
        <w:rPr>
          <w:rFonts w:ascii="Times New Roman" w:eastAsia="Times New Roman" w:hAnsi="Times New Roman" w:cs="Times New Roman"/>
          <w:b/>
          <w:bCs/>
          <w:sz w:val="20"/>
          <w:szCs w:val="20"/>
          <w:lang w:eastAsia="hu-HU"/>
        </w:rPr>
        <w:t>15. §</w:t>
      </w:r>
      <w:hyperlink r:id="rId8" w:anchor="lbj5param" w:history="1">
        <w:r w:rsidRPr="00AC4A49">
          <w:rPr>
            <w:rFonts w:ascii="Times New Roman" w:eastAsia="Times New Roman" w:hAnsi="Times New Roman" w:cs="Times New Roman"/>
            <w:b/>
            <w:bCs/>
            <w:color w:val="0000FF"/>
            <w:sz w:val="20"/>
            <w:u w:val="single"/>
            <w:vertAlign w:val="superscript"/>
            <w:lang w:eastAsia="hu-HU"/>
          </w:rPr>
          <w:t>5</w:t>
        </w:r>
      </w:hyperlink>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90" w:name="pr76"/>
      <w:bookmarkEnd w:id="90"/>
      <w:r w:rsidRPr="00AC4A49">
        <w:rPr>
          <w:rFonts w:ascii="Times New Roman" w:eastAsia="Times New Roman" w:hAnsi="Times New Roman" w:cs="Times New Roman"/>
          <w:b/>
          <w:bCs/>
          <w:i/>
          <w:iCs/>
          <w:sz w:val="24"/>
          <w:szCs w:val="24"/>
          <w:lang w:eastAsia="hu-HU"/>
        </w:rPr>
        <w:t>(A Ptk. 3:35-3:37.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91" w:name="16"/>
      <w:bookmarkStart w:id="92" w:name="pr77"/>
      <w:bookmarkEnd w:id="91"/>
      <w:bookmarkEnd w:id="92"/>
      <w:r w:rsidRPr="00AC4A49">
        <w:rPr>
          <w:rFonts w:ascii="Times New Roman" w:eastAsia="Times New Roman" w:hAnsi="Times New Roman" w:cs="Times New Roman"/>
          <w:b/>
          <w:bCs/>
          <w:sz w:val="20"/>
          <w:szCs w:val="20"/>
          <w:lang w:eastAsia="hu-HU"/>
        </w:rPr>
        <w:t xml:space="preserve">16. § </w:t>
      </w:r>
      <w:r w:rsidRPr="00AC4A49">
        <w:rPr>
          <w:rFonts w:ascii="Times New Roman" w:eastAsia="Times New Roman" w:hAnsi="Times New Roman" w:cs="Times New Roman"/>
          <w:sz w:val="20"/>
          <w:szCs w:val="20"/>
          <w:lang w:eastAsia="hu-HU"/>
        </w:rPr>
        <w:t>A Ptk. rendelkezéseivel összhangban álló továbbműködés időpontjának napját megelőzően hozott társasági határozatok bírósági felülvizsgálatára a Gt. rendelkezéseit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93" w:name="pr78"/>
      <w:bookmarkEnd w:id="93"/>
      <w:r w:rsidRPr="00AC4A49">
        <w:rPr>
          <w:rFonts w:ascii="Times New Roman" w:eastAsia="Times New Roman" w:hAnsi="Times New Roman" w:cs="Times New Roman"/>
          <w:b/>
          <w:bCs/>
          <w:i/>
          <w:iCs/>
          <w:sz w:val="24"/>
          <w:szCs w:val="24"/>
          <w:lang w:eastAsia="hu-HU"/>
        </w:rPr>
        <w:t>(A Ptk. 3:212.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94" w:name="17"/>
      <w:bookmarkStart w:id="95" w:name="pr79"/>
      <w:bookmarkEnd w:id="94"/>
      <w:bookmarkEnd w:id="95"/>
      <w:r w:rsidRPr="00AC4A49">
        <w:rPr>
          <w:rFonts w:ascii="Times New Roman" w:eastAsia="Times New Roman" w:hAnsi="Times New Roman" w:cs="Times New Roman"/>
          <w:b/>
          <w:bCs/>
          <w:sz w:val="20"/>
          <w:szCs w:val="20"/>
          <w:lang w:eastAsia="hu-HU"/>
        </w:rPr>
        <w:t xml:space="preserve">17. § </w:t>
      </w:r>
      <w:r w:rsidRPr="00AC4A49">
        <w:rPr>
          <w:rFonts w:ascii="Times New Roman" w:eastAsia="Times New Roman" w:hAnsi="Times New Roman" w:cs="Times New Roman"/>
          <w:sz w:val="20"/>
          <w:szCs w:val="20"/>
          <w:lang w:eastAsia="hu-HU"/>
        </w:rPr>
        <w:t>A Ptk. hatálybalépésekor a cégnyilvántartásba bejegyzett vagy bejegyzés alatt álló részvénytársaság esetén a jegyzett tőkének a pénzbeli és nem pénzbeli vagyoni hozzájárulás arányára vonatkozó szabályát nem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96" w:name="pr80"/>
      <w:bookmarkEnd w:id="96"/>
      <w:r w:rsidRPr="00AC4A49">
        <w:rPr>
          <w:rFonts w:ascii="Times New Roman" w:eastAsia="Times New Roman" w:hAnsi="Times New Roman" w:cs="Times New Roman"/>
          <w:b/>
          <w:bCs/>
          <w:sz w:val="24"/>
          <w:szCs w:val="24"/>
          <w:lang w:eastAsia="hu-HU"/>
        </w:rPr>
        <w:t>6. A szövetkezet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97" w:name="pr81"/>
      <w:bookmarkEnd w:id="97"/>
      <w:r w:rsidRPr="00AC4A49">
        <w:rPr>
          <w:rFonts w:ascii="Times New Roman" w:eastAsia="Times New Roman" w:hAnsi="Times New Roman" w:cs="Times New Roman"/>
          <w:b/>
          <w:bCs/>
          <w:i/>
          <w:iCs/>
          <w:sz w:val="24"/>
          <w:szCs w:val="24"/>
          <w:lang w:eastAsia="hu-HU"/>
        </w:rPr>
        <w:t>(A Ptk. 3:1-3:48.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 xml:space="preserve"> és 3:325-3:367.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98" w:name="18"/>
      <w:bookmarkStart w:id="99" w:name="pr82"/>
      <w:bookmarkEnd w:id="98"/>
      <w:bookmarkEnd w:id="99"/>
      <w:r w:rsidRPr="00AC4A49">
        <w:rPr>
          <w:rFonts w:ascii="Times New Roman" w:eastAsia="Times New Roman" w:hAnsi="Times New Roman" w:cs="Times New Roman"/>
          <w:b/>
          <w:bCs/>
          <w:sz w:val="20"/>
          <w:szCs w:val="20"/>
          <w:lang w:eastAsia="hu-HU"/>
        </w:rPr>
        <w:t xml:space="preserve">18. § </w:t>
      </w:r>
      <w:r w:rsidRPr="00AC4A49">
        <w:rPr>
          <w:rFonts w:ascii="Times New Roman" w:eastAsia="Times New Roman" w:hAnsi="Times New Roman" w:cs="Times New Roman"/>
          <w:sz w:val="20"/>
          <w:szCs w:val="20"/>
          <w:lang w:eastAsia="hu-HU"/>
        </w:rPr>
        <w:t>(1) A Ptk. hatálybalépésekor a cégjegyzékbe bejegyzett, valamint a 9. § (1) bekezdése szerint bejegyzés alatt álló szövetkezet a Ptk. hatálybalépését követő első alapszabály-módosítással egyidejűleg köteles a Ptk. rendelkezéseivel összhangban álló továbbműködéséről dönteni, és a közgyűlési határozatot a cégbírósághoz benyújtani.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00" w:name="pr83"/>
      <w:bookmarkEnd w:id="100"/>
      <w:r w:rsidRPr="00AC4A49">
        <w:rPr>
          <w:rFonts w:ascii="Times New Roman" w:eastAsia="Times New Roman" w:hAnsi="Times New Roman" w:cs="Times New Roman"/>
          <w:sz w:val="20"/>
          <w:szCs w:val="20"/>
          <w:lang w:eastAsia="hu-HU"/>
        </w:rPr>
        <w:t>(2) A szövetkezetnek a Ptk. rendelkezéseit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01" w:name="pr84"/>
      <w:bookmarkEnd w:id="101"/>
      <w:proofErr w:type="gramStart"/>
      <w:r w:rsidRPr="00AC4A49">
        <w:rPr>
          <w:rFonts w:ascii="Times New Roman" w:eastAsia="Times New Roman" w:hAnsi="Times New Roman" w:cs="Times New Roman"/>
          <w:i/>
          <w:iCs/>
          <w:sz w:val="20"/>
          <w:szCs w:val="20"/>
          <w:lang w:eastAsia="hu-HU"/>
        </w:rPr>
        <w:t>a</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az (1) bekezdés szerinti döntés időpontjától, ennek hiányában</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02" w:name="pr85"/>
      <w:bookmarkEnd w:id="102"/>
      <w:r w:rsidRPr="00AC4A49">
        <w:rPr>
          <w:rFonts w:ascii="Times New Roman" w:eastAsia="Times New Roman" w:hAnsi="Times New Roman" w:cs="Times New Roman"/>
          <w:i/>
          <w:iCs/>
          <w:sz w:val="20"/>
          <w:szCs w:val="20"/>
          <w:lang w:eastAsia="hu-HU"/>
        </w:rPr>
        <w:lastRenderedPageBreak/>
        <w:t xml:space="preserve">b) </w:t>
      </w:r>
      <w:r w:rsidRPr="00AC4A49">
        <w:rPr>
          <w:rFonts w:ascii="Times New Roman" w:eastAsia="Times New Roman" w:hAnsi="Times New Roman" w:cs="Times New Roman"/>
          <w:sz w:val="20"/>
          <w:szCs w:val="20"/>
          <w:lang w:eastAsia="hu-HU"/>
        </w:rPr>
        <w:t>2015. június 15-étől</w:t>
      </w:r>
    </w:p>
    <w:p w:rsidR="00AC4A49" w:rsidRPr="00AC4A49" w:rsidRDefault="00AC4A49" w:rsidP="00AC4A49">
      <w:pPr>
        <w:spacing w:after="0" w:line="240" w:lineRule="auto"/>
        <w:ind w:left="150" w:right="150"/>
        <w:jc w:val="both"/>
        <w:rPr>
          <w:rFonts w:ascii="Times New Roman" w:eastAsia="Times New Roman" w:hAnsi="Times New Roman" w:cs="Times New Roman"/>
          <w:sz w:val="20"/>
          <w:szCs w:val="20"/>
          <w:lang w:eastAsia="hu-HU"/>
        </w:rPr>
      </w:pPr>
      <w:bookmarkStart w:id="103" w:name="pr86"/>
      <w:bookmarkEnd w:id="103"/>
      <w:r w:rsidRPr="00AC4A49">
        <w:rPr>
          <w:rFonts w:ascii="Times New Roman" w:eastAsia="Times New Roman" w:hAnsi="Times New Roman" w:cs="Times New Roman"/>
          <w:sz w:val="20"/>
          <w:szCs w:val="20"/>
          <w:lang w:eastAsia="hu-HU"/>
        </w:rPr>
        <w:t xml:space="preserve">kell alkalmaznia [az </w:t>
      </w:r>
      <w:r w:rsidRPr="00AC4A49">
        <w:rPr>
          <w:rFonts w:ascii="Times New Roman" w:eastAsia="Times New Roman" w:hAnsi="Times New Roman" w:cs="Times New Roman"/>
          <w:i/>
          <w:iCs/>
          <w:sz w:val="20"/>
          <w:szCs w:val="20"/>
          <w:lang w:eastAsia="hu-HU"/>
        </w:rPr>
        <w:t xml:space="preserve">a) </w:t>
      </w:r>
      <w:r w:rsidRPr="00AC4A49">
        <w:rPr>
          <w:rFonts w:ascii="Times New Roman" w:eastAsia="Times New Roman" w:hAnsi="Times New Roman" w:cs="Times New Roman"/>
          <w:sz w:val="20"/>
          <w:szCs w:val="20"/>
          <w:lang w:eastAsia="hu-HU"/>
        </w:rPr>
        <w:t xml:space="preserve">és a </w:t>
      </w:r>
      <w:r w:rsidRPr="00AC4A49">
        <w:rPr>
          <w:rFonts w:ascii="Times New Roman" w:eastAsia="Times New Roman" w:hAnsi="Times New Roman" w:cs="Times New Roman"/>
          <w:i/>
          <w:iCs/>
          <w:sz w:val="20"/>
          <w:szCs w:val="20"/>
          <w:lang w:eastAsia="hu-HU"/>
        </w:rPr>
        <w:t xml:space="preserve">b) </w:t>
      </w:r>
      <w:r w:rsidRPr="00AC4A49">
        <w:rPr>
          <w:rFonts w:ascii="Times New Roman" w:eastAsia="Times New Roman" w:hAnsi="Times New Roman" w:cs="Times New Roman"/>
          <w:sz w:val="20"/>
          <w:szCs w:val="20"/>
          <w:lang w:eastAsia="hu-HU"/>
        </w:rPr>
        <w:t xml:space="preserve">pontban megjelölt időpont ezen alcím </w:t>
      </w:r>
      <w:proofErr w:type="gramStart"/>
      <w:r w:rsidRPr="00AC4A49">
        <w:rPr>
          <w:rFonts w:ascii="Times New Roman" w:eastAsia="Times New Roman" w:hAnsi="Times New Roman" w:cs="Times New Roman"/>
          <w:sz w:val="20"/>
          <w:szCs w:val="20"/>
          <w:lang w:eastAsia="hu-HU"/>
        </w:rPr>
        <w:t>alkalmazásában</w:t>
      </w:r>
      <w:proofErr w:type="gramEnd"/>
      <w:r w:rsidRPr="00AC4A49">
        <w:rPr>
          <w:rFonts w:ascii="Times New Roman" w:eastAsia="Times New Roman" w:hAnsi="Times New Roman" w:cs="Times New Roman"/>
          <w:sz w:val="20"/>
          <w:szCs w:val="20"/>
          <w:lang w:eastAsia="hu-HU"/>
        </w:rPr>
        <w:t xml:space="preserve"> a továbbiakban együtt: a Ptk. rendelkezéseivel összhangban álló továbbműködés időpontja], és ezt követően alapszabálya nem tartalmazhat a Ptk. rendelkezéseivel összhangban nem álló rendelkezést.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04" w:name="pr87"/>
      <w:bookmarkEnd w:id="104"/>
      <w:r w:rsidRPr="00AC4A49">
        <w:rPr>
          <w:rFonts w:ascii="Times New Roman" w:eastAsia="Times New Roman" w:hAnsi="Times New Roman" w:cs="Times New Roman"/>
          <w:sz w:val="20"/>
          <w:szCs w:val="20"/>
          <w:lang w:eastAsia="hu-HU"/>
        </w:rPr>
        <w:t>(3)</w:t>
      </w:r>
      <w:hyperlink r:id="rId9" w:anchor="lbj6param" w:history="1">
        <w:r w:rsidRPr="00AC4A49">
          <w:rPr>
            <w:rFonts w:ascii="Times New Roman" w:eastAsia="Times New Roman" w:hAnsi="Times New Roman" w:cs="Times New Roman"/>
            <w:color w:val="0000FF"/>
            <w:sz w:val="20"/>
            <w:u w:val="single"/>
            <w:vertAlign w:val="superscript"/>
            <w:lang w:eastAsia="hu-HU"/>
          </w:rPr>
          <w:t>6</w:t>
        </w:r>
      </w:hyperlink>
      <w:r w:rsidRPr="00AC4A49">
        <w:rPr>
          <w:rFonts w:ascii="Times New Roman" w:eastAsia="Times New Roman" w:hAnsi="Times New Roman" w:cs="Times New Roman"/>
          <w:sz w:val="20"/>
          <w:szCs w:val="20"/>
          <w:lang w:eastAsia="hu-HU"/>
        </w:rPr>
        <w:t xml:space="preserve"> Az alapszabályt a </w:t>
      </w:r>
      <w:proofErr w:type="spellStart"/>
      <w:r w:rsidRPr="00AC4A49">
        <w:rPr>
          <w:rFonts w:ascii="Times New Roman" w:eastAsia="Times New Roman" w:hAnsi="Times New Roman" w:cs="Times New Roman"/>
          <w:sz w:val="20"/>
          <w:szCs w:val="20"/>
          <w:lang w:eastAsia="hu-HU"/>
        </w:rPr>
        <w:t>Ptk.-val</w:t>
      </w:r>
      <w:proofErr w:type="spellEnd"/>
      <w:r w:rsidRPr="00AC4A49">
        <w:rPr>
          <w:rFonts w:ascii="Times New Roman" w:eastAsia="Times New Roman" w:hAnsi="Times New Roman" w:cs="Times New Roman"/>
          <w:sz w:val="20"/>
          <w:szCs w:val="20"/>
          <w:lang w:eastAsia="hu-HU"/>
        </w:rPr>
        <w:t xml:space="preserve"> összefüggésben nem kell módosítani, és erre vonatkozóan közgyűlési határozatot sem kell csatolni, ha annak módosítása csak abból az okból volna szükséges, hogy az alapszabály - általános hivatkozásként - a szövetkezetekről szóló 2006. évi X. törvény (a továbbiakban: Sztv.) rendelkezéseire utal. Nincs szükség az alapszabály módosítására abban az esetben sem, ha az a szövetkezet egyszemélyi vezető tisztségviselőjét ügyvezető elnökként, illetve a vagyoni hozzájárulásról szóló iratot részjegyként nevesíti. Amennyiben azonban az alapszabály egyéb okból módosul, a szövetkezet köteles az Sztv.-re utalás, illetve az ügyvezető elnökként való nevesítés tekintetében a változást is azon átvezetni.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05" w:name="pr88"/>
      <w:bookmarkEnd w:id="105"/>
      <w:r w:rsidRPr="00AC4A49">
        <w:rPr>
          <w:rFonts w:ascii="Times New Roman" w:eastAsia="Times New Roman" w:hAnsi="Times New Roman" w:cs="Times New Roman"/>
          <w:sz w:val="20"/>
          <w:szCs w:val="20"/>
          <w:lang w:eastAsia="hu-HU"/>
        </w:rPr>
        <w:t>(4)</w:t>
      </w:r>
      <w:hyperlink r:id="rId10" w:anchor="lbj7param" w:history="1">
        <w:r w:rsidRPr="00AC4A49">
          <w:rPr>
            <w:rFonts w:ascii="Times New Roman" w:eastAsia="Times New Roman" w:hAnsi="Times New Roman" w:cs="Times New Roman"/>
            <w:color w:val="0000FF"/>
            <w:sz w:val="20"/>
            <w:u w:val="single"/>
            <w:vertAlign w:val="superscript"/>
            <w:lang w:eastAsia="hu-HU"/>
          </w:rPr>
          <w:t>7</w:t>
        </w:r>
      </w:hyperlink>
      <w:r w:rsidRPr="00AC4A49">
        <w:rPr>
          <w:rFonts w:ascii="Times New Roman" w:eastAsia="Times New Roman" w:hAnsi="Times New Roman" w:cs="Times New Roman"/>
          <w:sz w:val="20"/>
          <w:szCs w:val="20"/>
          <w:lang w:eastAsia="hu-HU"/>
        </w:rPr>
        <w:t xml:space="preserve"> Illeték és közzétételi költségtérítés megfizetése nélkül lehet a cégbírósághoz benyújtani a változásbejegyzési kérelmet, feltéve hogy az ahhoz csatolandó alapszabály-módosítás kizárólag a Ptk. rendelkezéseihez történő igazítás, illetve a Ptk. eltérést engedő szabályainak alkalmazása miatti módosításokat tartalmaz. Egyéb cégadatot is érintő változás esetén e bekezdés nem alkalmazható.</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06" w:name="19"/>
      <w:bookmarkStart w:id="107" w:name="pr89"/>
      <w:bookmarkEnd w:id="106"/>
      <w:bookmarkEnd w:id="107"/>
      <w:r w:rsidRPr="00AC4A49">
        <w:rPr>
          <w:rFonts w:ascii="Times New Roman" w:eastAsia="Times New Roman" w:hAnsi="Times New Roman" w:cs="Times New Roman"/>
          <w:b/>
          <w:bCs/>
          <w:sz w:val="20"/>
          <w:szCs w:val="20"/>
          <w:lang w:eastAsia="hu-HU"/>
        </w:rPr>
        <w:t xml:space="preserve">19. § </w:t>
      </w:r>
      <w:r w:rsidRPr="00AC4A49">
        <w:rPr>
          <w:rFonts w:ascii="Times New Roman" w:eastAsia="Times New Roman" w:hAnsi="Times New Roman" w:cs="Times New Roman"/>
          <w:sz w:val="20"/>
          <w:szCs w:val="20"/>
          <w:lang w:eastAsia="hu-HU"/>
        </w:rPr>
        <w:t>(1) A Ptk. rendelkezéseivel összhangban álló továbbműködés időpontjának napját megelőzően hozott szövetkezeti határozatok bírósági felülvizsgálatára az Sztv. rendelkezéseit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08" w:name="pr90"/>
      <w:bookmarkEnd w:id="108"/>
      <w:r w:rsidRPr="00AC4A49">
        <w:rPr>
          <w:rFonts w:ascii="Times New Roman" w:eastAsia="Times New Roman" w:hAnsi="Times New Roman" w:cs="Times New Roman"/>
          <w:sz w:val="20"/>
          <w:szCs w:val="20"/>
          <w:lang w:eastAsia="hu-HU"/>
        </w:rPr>
        <w:t>(2) A Ptk. rendelkezéseivel összhangban álló továbbműködés időpontjának napján folyamatban lévő tagkizárási ügyben akkor kell a Ptk. szövetkezeti tag kizárására vonatkozó szabályait alkalmazni, ha a tag kizárásáról a közgyűlés még nem hozott döntést, és a közgyűléshez fordulásra az Sztv. alapján biztosított határidő még nem telt el.</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09" w:name="20"/>
      <w:bookmarkStart w:id="110" w:name="pr91"/>
      <w:bookmarkEnd w:id="109"/>
      <w:bookmarkEnd w:id="110"/>
      <w:r w:rsidRPr="00AC4A49">
        <w:rPr>
          <w:rFonts w:ascii="Times New Roman" w:eastAsia="Times New Roman" w:hAnsi="Times New Roman" w:cs="Times New Roman"/>
          <w:b/>
          <w:bCs/>
          <w:sz w:val="20"/>
          <w:szCs w:val="20"/>
          <w:lang w:eastAsia="hu-HU"/>
        </w:rPr>
        <w:t xml:space="preserve">20. § </w:t>
      </w:r>
      <w:r w:rsidRPr="00AC4A49">
        <w:rPr>
          <w:rFonts w:ascii="Times New Roman" w:eastAsia="Times New Roman" w:hAnsi="Times New Roman" w:cs="Times New Roman"/>
          <w:sz w:val="20"/>
          <w:szCs w:val="20"/>
          <w:lang w:eastAsia="hu-HU"/>
        </w:rPr>
        <w:t>A 18. §</w:t>
      </w:r>
      <w:proofErr w:type="spellStart"/>
      <w:r w:rsidRPr="00AC4A49">
        <w:rPr>
          <w:rFonts w:ascii="Times New Roman" w:eastAsia="Times New Roman" w:hAnsi="Times New Roman" w:cs="Times New Roman"/>
          <w:sz w:val="20"/>
          <w:szCs w:val="20"/>
          <w:lang w:eastAsia="hu-HU"/>
        </w:rPr>
        <w:t>-ban</w:t>
      </w:r>
      <w:proofErr w:type="spellEnd"/>
      <w:r w:rsidRPr="00AC4A49">
        <w:rPr>
          <w:rFonts w:ascii="Times New Roman" w:eastAsia="Times New Roman" w:hAnsi="Times New Roman" w:cs="Times New Roman"/>
          <w:sz w:val="20"/>
          <w:szCs w:val="20"/>
          <w:lang w:eastAsia="hu-HU"/>
        </w:rPr>
        <w:t xml:space="preserve"> foglaltaktól eltérően a Ptk. 3:326. §</w:t>
      </w:r>
      <w:proofErr w:type="spellStart"/>
      <w:r w:rsidRPr="00AC4A49">
        <w:rPr>
          <w:rFonts w:ascii="Times New Roman" w:eastAsia="Times New Roman" w:hAnsi="Times New Roman" w:cs="Times New Roman"/>
          <w:sz w:val="20"/>
          <w:szCs w:val="20"/>
          <w:lang w:eastAsia="hu-HU"/>
        </w:rPr>
        <w:t>-ában</w:t>
      </w:r>
      <w:proofErr w:type="spellEnd"/>
      <w:r w:rsidRPr="00AC4A49">
        <w:rPr>
          <w:rFonts w:ascii="Times New Roman" w:eastAsia="Times New Roman" w:hAnsi="Times New Roman" w:cs="Times New Roman"/>
          <w:sz w:val="20"/>
          <w:szCs w:val="20"/>
          <w:lang w:eastAsia="hu-HU"/>
        </w:rPr>
        <w:t xml:space="preserve"> foglalt, a szövetkezeti tagsággal összefüggő korlátozásokat a Ptk. hatálybalépésekor a cégjegyzékbe bejegyzett vagy a 9. § (1) bekezdés szerint bejegyzés alatt álló szövetkezet esetében nem kell alkalmazni, azonban a Ptk. rendelkezéseivel összhangban álló továbbműködés időpontját követően e szövetkezet tagsága, illetve a tagok vagyoni hozzájárulása nem változtatható meg úgy, hogy a tagok számának, illetve vagyoni hozzájárulásának aránya a Ptk. 3:326. §</w:t>
      </w:r>
      <w:proofErr w:type="spellStart"/>
      <w:r w:rsidRPr="00AC4A49">
        <w:rPr>
          <w:rFonts w:ascii="Times New Roman" w:eastAsia="Times New Roman" w:hAnsi="Times New Roman" w:cs="Times New Roman"/>
          <w:sz w:val="20"/>
          <w:szCs w:val="20"/>
          <w:lang w:eastAsia="hu-HU"/>
        </w:rPr>
        <w:t>-ában</w:t>
      </w:r>
      <w:proofErr w:type="spellEnd"/>
      <w:r w:rsidRPr="00AC4A49">
        <w:rPr>
          <w:rFonts w:ascii="Times New Roman" w:eastAsia="Times New Roman" w:hAnsi="Times New Roman" w:cs="Times New Roman"/>
          <w:sz w:val="20"/>
          <w:szCs w:val="20"/>
          <w:lang w:eastAsia="hu-HU"/>
        </w:rPr>
        <w:t xml:space="preserve"> foglaltaktól - a változást megelőző állapothoz képest - nagyobb arányban térjen el.</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11" w:name="21"/>
      <w:bookmarkStart w:id="112" w:name="pr92"/>
      <w:bookmarkEnd w:id="111"/>
      <w:bookmarkEnd w:id="112"/>
      <w:r w:rsidRPr="00AC4A49">
        <w:rPr>
          <w:rFonts w:ascii="Times New Roman" w:eastAsia="Times New Roman" w:hAnsi="Times New Roman" w:cs="Times New Roman"/>
          <w:b/>
          <w:bCs/>
          <w:sz w:val="20"/>
          <w:szCs w:val="20"/>
          <w:lang w:eastAsia="hu-HU"/>
        </w:rPr>
        <w:t>21. §</w:t>
      </w:r>
      <w:hyperlink r:id="rId11" w:anchor="lbj8param" w:history="1">
        <w:r w:rsidRPr="00AC4A49">
          <w:rPr>
            <w:rFonts w:ascii="Times New Roman" w:eastAsia="Times New Roman" w:hAnsi="Times New Roman" w:cs="Times New Roman"/>
            <w:b/>
            <w:bCs/>
            <w:color w:val="0000FF"/>
            <w:sz w:val="20"/>
            <w:u w:val="single"/>
            <w:vertAlign w:val="superscript"/>
            <w:lang w:eastAsia="hu-HU"/>
          </w:rPr>
          <w:t>8</w:t>
        </w:r>
      </w:hyperlink>
      <w:r w:rsidRPr="00AC4A49">
        <w:rPr>
          <w:rFonts w:ascii="Times New Roman" w:eastAsia="Times New Roman" w:hAnsi="Times New Roman" w:cs="Times New Roman"/>
          <w:b/>
          <w:bCs/>
          <w:sz w:val="20"/>
          <w:szCs w:val="20"/>
          <w:lang w:eastAsia="hu-HU"/>
        </w:rPr>
        <w:t xml:space="preserve"> </w:t>
      </w:r>
      <w:r w:rsidRPr="00AC4A49">
        <w:rPr>
          <w:rFonts w:ascii="Times New Roman" w:eastAsia="Times New Roman" w:hAnsi="Times New Roman" w:cs="Times New Roman"/>
          <w:sz w:val="20"/>
          <w:szCs w:val="20"/>
          <w:lang w:eastAsia="hu-HU"/>
        </w:rPr>
        <w:t>Az Sztv. alapján létrejött átalakított befektetői részjegyre az Sztv. átalakított befektetői részjegyre vonatkozó, 2014. március 14-én hatályos rendelkezései továbbra is megfelelően alkalmazandóak.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13" w:name="22"/>
      <w:bookmarkStart w:id="114" w:name="pr93"/>
      <w:bookmarkEnd w:id="113"/>
      <w:bookmarkEnd w:id="114"/>
      <w:r w:rsidRPr="00AC4A49">
        <w:rPr>
          <w:rFonts w:ascii="Times New Roman" w:eastAsia="Times New Roman" w:hAnsi="Times New Roman" w:cs="Times New Roman"/>
          <w:b/>
          <w:bCs/>
          <w:sz w:val="20"/>
          <w:szCs w:val="20"/>
          <w:lang w:eastAsia="hu-HU"/>
        </w:rPr>
        <w:t>22. §</w:t>
      </w:r>
      <w:hyperlink r:id="rId12" w:anchor="lbj9param" w:history="1">
        <w:r w:rsidRPr="00AC4A49">
          <w:rPr>
            <w:rFonts w:ascii="Times New Roman" w:eastAsia="Times New Roman" w:hAnsi="Times New Roman" w:cs="Times New Roman"/>
            <w:b/>
            <w:bCs/>
            <w:color w:val="0000FF"/>
            <w:sz w:val="20"/>
            <w:u w:val="single"/>
            <w:vertAlign w:val="superscript"/>
            <w:lang w:eastAsia="hu-HU"/>
          </w:rPr>
          <w:t>9</w:t>
        </w:r>
      </w:hyperlink>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15" w:name="pr94"/>
      <w:bookmarkEnd w:id="115"/>
      <w:r w:rsidRPr="00AC4A49">
        <w:rPr>
          <w:rFonts w:ascii="Times New Roman" w:eastAsia="Times New Roman" w:hAnsi="Times New Roman" w:cs="Times New Roman"/>
          <w:b/>
          <w:bCs/>
          <w:sz w:val="24"/>
          <w:szCs w:val="24"/>
          <w:lang w:eastAsia="hu-HU"/>
        </w:rPr>
        <w:t>IV.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16" w:name="pr95"/>
      <w:bookmarkEnd w:id="116"/>
      <w:r w:rsidRPr="00AC4A49">
        <w:rPr>
          <w:rFonts w:ascii="Times New Roman" w:eastAsia="Times New Roman" w:hAnsi="Times New Roman" w:cs="Times New Roman"/>
          <w:b/>
          <w:bCs/>
          <w:sz w:val="24"/>
          <w:szCs w:val="24"/>
          <w:lang w:eastAsia="hu-HU"/>
        </w:rPr>
        <w:t>A Ptk. Negyedik Könyvéhez kapcsolódó átmeneti rendelkezések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17" w:name="23"/>
      <w:bookmarkStart w:id="118" w:name="pr96"/>
      <w:bookmarkEnd w:id="117"/>
      <w:bookmarkEnd w:id="118"/>
      <w:r w:rsidRPr="00AC4A49">
        <w:rPr>
          <w:rFonts w:ascii="Times New Roman" w:eastAsia="Times New Roman" w:hAnsi="Times New Roman" w:cs="Times New Roman"/>
          <w:b/>
          <w:bCs/>
          <w:sz w:val="20"/>
          <w:szCs w:val="20"/>
          <w:lang w:eastAsia="hu-HU"/>
        </w:rPr>
        <w:t xml:space="preserve">23. § </w:t>
      </w:r>
      <w:r w:rsidRPr="00AC4A49">
        <w:rPr>
          <w:rFonts w:ascii="Times New Roman" w:eastAsia="Times New Roman" w:hAnsi="Times New Roman" w:cs="Times New Roman"/>
          <w:sz w:val="20"/>
          <w:szCs w:val="20"/>
          <w:lang w:eastAsia="hu-HU"/>
        </w:rPr>
        <w:t>Ha e törvény eltérően nem rendelkezik, a Ptk. hatálybalépésekor fennálló családjogi jogviszonyokra, valamint az e jogviszonyokkal kapcsolatos, a Ptk. hatálybalépését követően keletkezett tényekre, megtett jognyilatkozatokra a Ptk. rendelkezéseit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19" w:name="pr97"/>
      <w:bookmarkEnd w:id="119"/>
      <w:r w:rsidRPr="00AC4A49">
        <w:rPr>
          <w:rFonts w:ascii="Times New Roman" w:eastAsia="Times New Roman" w:hAnsi="Times New Roman" w:cs="Times New Roman"/>
          <w:b/>
          <w:bCs/>
          <w:sz w:val="24"/>
          <w:szCs w:val="24"/>
          <w:lang w:eastAsia="hu-HU"/>
        </w:rPr>
        <w:t>7. A házasság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20" w:name="pr98"/>
      <w:bookmarkEnd w:id="120"/>
      <w:r w:rsidRPr="00AC4A49">
        <w:rPr>
          <w:rFonts w:ascii="Times New Roman" w:eastAsia="Times New Roman" w:hAnsi="Times New Roman" w:cs="Times New Roman"/>
          <w:b/>
          <w:bCs/>
          <w:i/>
          <w:iCs/>
          <w:sz w:val="24"/>
          <w:szCs w:val="24"/>
          <w:lang w:eastAsia="hu-HU"/>
        </w:rPr>
        <w:t>(A Ptk. 4:12.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21" w:name="24"/>
      <w:bookmarkStart w:id="122" w:name="pr99"/>
      <w:bookmarkEnd w:id="121"/>
      <w:bookmarkEnd w:id="122"/>
      <w:r w:rsidRPr="00AC4A49">
        <w:rPr>
          <w:rFonts w:ascii="Times New Roman" w:eastAsia="Times New Roman" w:hAnsi="Times New Roman" w:cs="Times New Roman"/>
          <w:b/>
          <w:bCs/>
          <w:sz w:val="20"/>
          <w:szCs w:val="20"/>
          <w:lang w:eastAsia="hu-HU"/>
        </w:rPr>
        <w:t xml:space="preserve">24. § </w:t>
      </w:r>
      <w:r w:rsidRPr="00AC4A49">
        <w:rPr>
          <w:rFonts w:ascii="Times New Roman" w:eastAsia="Times New Roman" w:hAnsi="Times New Roman" w:cs="Times New Roman"/>
          <w:sz w:val="20"/>
          <w:szCs w:val="20"/>
          <w:lang w:eastAsia="hu-HU"/>
        </w:rPr>
        <w:t>A házastársnak volt házastársa egyenes ági rokonával kötött házassága érvénytelenítése iránt indított eljárásban a Ptk. rendelkezéseit kell alkalmazni. A házasság érvénytelenítése iránt a Ptk. hatálybalépése előtt ebből az okból benyújtott keresetlevelet a Ptk. hatálybalépése után idézés kibocsátása nélkül el kell utasítani, a folyamatban levő eljárást - ideértve a jogorvoslati eljárási szakaszt is - pedig meg kell szüntetni.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23" w:name="pr100"/>
      <w:bookmarkEnd w:id="123"/>
      <w:r w:rsidRPr="00AC4A49">
        <w:rPr>
          <w:rFonts w:ascii="Times New Roman" w:eastAsia="Times New Roman" w:hAnsi="Times New Roman" w:cs="Times New Roman"/>
          <w:b/>
          <w:bCs/>
          <w:i/>
          <w:iCs/>
          <w:sz w:val="24"/>
          <w:szCs w:val="24"/>
          <w:lang w:eastAsia="hu-HU"/>
        </w:rPr>
        <w:t>(A Ptk. 4:21-4:23.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24" w:name="25"/>
      <w:bookmarkStart w:id="125" w:name="pr101"/>
      <w:bookmarkEnd w:id="124"/>
      <w:bookmarkEnd w:id="125"/>
      <w:r w:rsidRPr="00AC4A49">
        <w:rPr>
          <w:rFonts w:ascii="Times New Roman" w:eastAsia="Times New Roman" w:hAnsi="Times New Roman" w:cs="Times New Roman"/>
          <w:b/>
          <w:bCs/>
          <w:sz w:val="20"/>
          <w:szCs w:val="20"/>
          <w:lang w:eastAsia="hu-HU"/>
        </w:rPr>
        <w:t xml:space="preserve">25. § </w:t>
      </w:r>
      <w:r w:rsidRPr="00AC4A49">
        <w:rPr>
          <w:rFonts w:ascii="Times New Roman" w:eastAsia="Times New Roman" w:hAnsi="Times New Roman" w:cs="Times New Roman"/>
          <w:sz w:val="20"/>
          <w:szCs w:val="20"/>
          <w:lang w:eastAsia="hu-HU"/>
        </w:rPr>
        <w:t>A Ptk. házasság felbontására vonatkozó rendelkezéseit akkor kell alkalmazni, ha a házassági bontópert a Ptk. hatálybalépését követően indították.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26" w:name="pr102"/>
      <w:bookmarkEnd w:id="126"/>
      <w:r w:rsidRPr="00AC4A49">
        <w:rPr>
          <w:rFonts w:ascii="Times New Roman" w:eastAsia="Times New Roman" w:hAnsi="Times New Roman" w:cs="Times New Roman"/>
          <w:b/>
          <w:bCs/>
          <w:i/>
          <w:iCs/>
          <w:sz w:val="24"/>
          <w:szCs w:val="24"/>
          <w:lang w:eastAsia="hu-HU"/>
        </w:rPr>
        <w:t>[A Ptk. 4:29. § (3) bekezdéséhez]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27" w:name="26"/>
      <w:bookmarkStart w:id="128" w:name="pr103"/>
      <w:bookmarkEnd w:id="127"/>
      <w:bookmarkEnd w:id="128"/>
      <w:r w:rsidRPr="00AC4A49">
        <w:rPr>
          <w:rFonts w:ascii="Times New Roman" w:eastAsia="Times New Roman" w:hAnsi="Times New Roman" w:cs="Times New Roman"/>
          <w:b/>
          <w:bCs/>
          <w:sz w:val="20"/>
          <w:szCs w:val="20"/>
          <w:lang w:eastAsia="hu-HU"/>
        </w:rPr>
        <w:lastRenderedPageBreak/>
        <w:t xml:space="preserve">26. § </w:t>
      </w:r>
      <w:r w:rsidRPr="00AC4A49">
        <w:rPr>
          <w:rFonts w:ascii="Times New Roman" w:eastAsia="Times New Roman" w:hAnsi="Times New Roman" w:cs="Times New Roman"/>
          <w:sz w:val="20"/>
          <w:szCs w:val="20"/>
          <w:lang w:eastAsia="hu-HU"/>
        </w:rPr>
        <w:t>A Ptk. 4:29. § (3) bekezdésében meghatározott rendelkezést a Ptk. hatálybalépését követően megszűnt házassági életközösség esetében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29" w:name="pr104"/>
      <w:bookmarkEnd w:id="129"/>
      <w:r w:rsidRPr="00AC4A49">
        <w:rPr>
          <w:rFonts w:ascii="Times New Roman" w:eastAsia="Times New Roman" w:hAnsi="Times New Roman" w:cs="Times New Roman"/>
          <w:b/>
          <w:bCs/>
          <w:i/>
          <w:iCs/>
          <w:sz w:val="24"/>
          <w:szCs w:val="24"/>
          <w:lang w:eastAsia="hu-HU"/>
        </w:rPr>
        <w:t>(A Ptk. 4:34-4:85.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30" w:name="27"/>
      <w:bookmarkStart w:id="131" w:name="pr105"/>
      <w:bookmarkEnd w:id="130"/>
      <w:bookmarkEnd w:id="131"/>
      <w:r w:rsidRPr="00AC4A49">
        <w:rPr>
          <w:rFonts w:ascii="Times New Roman" w:eastAsia="Times New Roman" w:hAnsi="Times New Roman" w:cs="Times New Roman"/>
          <w:b/>
          <w:bCs/>
          <w:sz w:val="20"/>
          <w:szCs w:val="20"/>
          <w:lang w:eastAsia="hu-HU"/>
        </w:rPr>
        <w:t xml:space="preserve">27. § </w:t>
      </w:r>
      <w:r w:rsidRPr="00AC4A49">
        <w:rPr>
          <w:rFonts w:ascii="Times New Roman" w:eastAsia="Times New Roman" w:hAnsi="Times New Roman" w:cs="Times New Roman"/>
          <w:sz w:val="20"/>
          <w:szCs w:val="20"/>
          <w:lang w:eastAsia="hu-HU"/>
        </w:rPr>
        <w:t>Ha a házassági életközösség a Ptk. hatálybalépése előtt szűnt meg és az ezzel kapcsolatos vagyonjogi igényt a Ptk. hatálybalépése után érvényesítik, a vagyonjogi igényekre az életközösség megszűnésekor hatályos jogszabályi rendelkezéseket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32" w:name="pr106"/>
      <w:bookmarkEnd w:id="132"/>
      <w:r w:rsidRPr="00AC4A49">
        <w:rPr>
          <w:rFonts w:ascii="Times New Roman" w:eastAsia="Times New Roman" w:hAnsi="Times New Roman" w:cs="Times New Roman"/>
          <w:b/>
          <w:bCs/>
          <w:i/>
          <w:iCs/>
          <w:sz w:val="24"/>
          <w:szCs w:val="24"/>
          <w:lang w:eastAsia="hu-HU"/>
        </w:rPr>
        <w:t>[A Ptk. 4:38. § (3) bekezdéséhez]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33" w:name="28"/>
      <w:bookmarkStart w:id="134" w:name="pr107"/>
      <w:bookmarkEnd w:id="133"/>
      <w:bookmarkEnd w:id="134"/>
      <w:r w:rsidRPr="00AC4A49">
        <w:rPr>
          <w:rFonts w:ascii="Times New Roman" w:eastAsia="Times New Roman" w:hAnsi="Times New Roman" w:cs="Times New Roman"/>
          <w:b/>
          <w:bCs/>
          <w:sz w:val="20"/>
          <w:szCs w:val="20"/>
          <w:lang w:eastAsia="hu-HU"/>
        </w:rPr>
        <w:t xml:space="preserve">28. § </w:t>
      </w:r>
      <w:r w:rsidRPr="00AC4A49">
        <w:rPr>
          <w:rFonts w:ascii="Times New Roman" w:eastAsia="Times New Roman" w:hAnsi="Times New Roman" w:cs="Times New Roman"/>
          <w:sz w:val="20"/>
          <w:szCs w:val="20"/>
          <w:lang w:eastAsia="hu-HU"/>
        </w:rPr>
        <w:t>A különvagyonhoz tartozó tárgy helyébe lépő vagyontárgy közös vagyonná válása szempontjából az ötévi házassági életközösség időtartamát a házasság megkötésétől kell számítani, függetlenül attól, hogy a házasságot a Ptk. hatálybalépése előtt vagy után kötötték meg.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35" w:name="pr108"/>
      <w:bookmarkEnd w:id="135"/>
      <w:r w:rsidRPr="00AC4A49">
        <w:rPr>
          <w:rFonts w:ascii="Times New Roman" w:eastAsia="Times New Roman" w:hAnsi="Times New Roman" w:cs="Times New Roman"/>
          <w:b/>
          <w:bCs/>
          <w:sz w:val="24"/>
          <w:szCs w:val="24"/>
          <w:lang w:eastAsia="hu-HU"/>
        </w:rPr>
        <w:t>8. Az élettársi kapcsolat családjogi hatásai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36" w:name="pr109"/>
      <w:bookmarkEnd w:id="136"/>
      <w:r w:rsidRPr="00AC4A49">
        <w:rPr>
          <w:rFonts w:ascii="Times New Roman" w:eastAsia="Times New Roman" w:hAnsi="Times New Roman" w:cs="Times New Roman"/>
          <w:b/>
          <w:bCs/>
          <w:i/>
          <w:iCs/>
          <w:sz w:val="24"/>
          <w:szCs w:val="24"/>
          <w:lang w:eastAsia="hu-HU"/>
        </w:rPr>
        <w:t>[A Ptk. 4:86. § (1) bekezdéséhez és 4:94. § (1) bekezdéséhez]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37" w:name="29"/>
      <w:bookmarkStart w:id="138" w:name="pr110"/>
      <w:bookmarkEnd w:id="137"/>
      <w:bookmarkEnd w:id="138"/>
      <w:r w:rsidRPr="00AC4A49">
        <w:rPr>
          <w:rFonts w:ascii="Times New Roman" w:eastAsia="Times New Roman" w:hAnsi="Times New Roman" w:cs="Times New Roman"/>
          <w:b/>
          <w:bCs/>
          <w:sz w:val="20"/>
          <w:szCs w:val="20"/>
          <w:lang w:eastAsia="hu-HU"/>
        </w:rPr>
        <w:t xml:space="preserve">29. § </w:t>
      </w:r>
      <w:r w:rsidRPr="00AC4A49">
        <w:rPr>
          <w:rFonts w:ascii="Times New Roman" w:eastAsia="Times New Roman" w:hAnsi="Times New Roman" w:cs="Times New Roman"/>
          <w:sz w:val="20"/>
          <w:szCs w:val="20"/>
          <w:lang w:eastAsia="hu-HU"/>
        </w:rPr>
        <w:t>Az élettársi tartásra való jogosultságra vonatkozó Ptk. 4:86. § (1) bekezdés és az élettársi lakáshasználatra vonatkozó 4:94. § (1) bekezdés szerinti legalább egyéves életközösség időtartamának számításánál figyelembe kell venni a Ptk. hatálybalépése előtt megszakadás nélkül fennállt életközösség időtartamát is.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39" w:name="pr111"/>
      <w:bookmarkEnd w:id="139"/>
      <w:r w:rsidRPr="00AC4A49">
        <w:rPr>
          <w:rFonts w:ascii="Times New Roman" w:eastAsia="Times New Roman" w:hAnsi="Times New Roman" w:cs="Times New Roman"/>
          <w:b/>
          <w:bCs/>
          <w:sz w:val="24"/>
          <w:szCs w:val="24"/>
          <w:lang w:eastAsia="hu-HU"/>
        </w:rPr>
        <w:t>9. A leszármazáson alapuló rokoni kapcsolat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40" w:name="pr112"/>
      <w:bookmarkEnd w:id="140"/>
      <w:r w:rsidRPr="00AC4A49">
        <w:rPr>
          <w:rFonts w:ascii="Times New Roman" w:eastAsia="Times New Roman" w:hAnsi="Times New Roman" w:cs="Times New Roman"/>
          <w:b/>
          <w:bCs/>
          <w:i/>
          <w:iCs/>
          <w:sz w:val="24"/>
          <w:szCs w:val="24"/>
          <w:lang w:eastAsia="hu-HU"/>
        </w:rPr>
        <w:t>(A Ptk. 4:98.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41" w:name="30"/>
      <w:bookmarkStart w:id="142" w:name="pr113"/>
      <w:bookmarkEnd w:id="141"/>
      <w:bookmarkEnd w:id="142"/>
      <w:r w:rsidRPr="00AC4A49">
        <w:rPr>
          <w:rFonts w:ascii="Times New Roman" w:eastAsia="Times New Roman" w:hAnsi="Times New Roman" w:cs="Times New Roman"/>
          <w:b/>
          <w:bCs/>
          <w:sz w:val="20"/>
          <w:szCs w:val="20"/>
          <w:lang w:eastAsia="hu-HU"/>
        </w:rPr>
        <w:t xml:space="preserve">30. § </w:t>
      </w:r>
      <w:r w:rsidRPr="00AC4A49">
        <w:rPr>
          <w:rFonts w:ascii="Times New Roman" w:eastAsia="Times New Roman" w:hAnsi="Times New Roman" w:cs="Times New Roman"/>
          <w:sz w:val="20"/>
          <w:szCs w:val="20"/>
          <w:lang w:eastAsia="hu-HU"/>
        </w:rPr>
        <w:t>(1) Ha a gyermek 2010. január 1. és 2010. december 31. között született, és az anya a fogamzási idő kezdetétől a gyermek születéséig eltelt idő vagy annak egy része alatt nem állt házassági kötelékben, a gyermek apjának kell tekinteni azt a férfit, aki az anyával a fogamzási idő kezdetétől a gyermek születéséig eltelt idő vagy annak egy része alatt a közjegyző által vezetett Élettársi Nyilatkozatok Nyilvántartása által igazolt élettársi kapcsolatban élt.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43" w:name="pr114"/>
      <w:bookmarkEnd w:id="143"/>
      <w:r w:rsidRPr="00AC4A49">
        <w:rPr>
          <w:rFonts w:ascii="Times New Roman" w:eastAsia="Times New Roman" w:hAnsi="Times New Roman" w:cs="Times New Roman"/>
          <w:sz w:val="20"/>
          <w:szCs w:val="20"/>
          <w:lang w:eastAsia="hu-HU"/>
        </w:rPr>
        <w:t>(2) Az (1) bekezdésben foglaltakat nem lehet alkalmazni, ha az anya a fogamzási idő kezdetétől a gyermek születéséig eltelt idő alatt több férfival élt az Élettársi Nyilatkozatok Nyilvántartása által igazolt élettársi kapcsolatban.</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44" w:name="31"/>
      <w:bookmarkStart w:id="145" w:name="pr115"/>
      <w:bookmarkEnd w:id="144"/>
      <w:bookmarkEnd w:id="145"/>
      <w:r w:rsidRPr="00AC4A49">
        <w:rPr>
          <w:rFonts w:ascii="Times New Roman" w:eastAsia="Times New Roman" w:hAnsi="Times New Roman" w:cs="Times New Roman"/>
          <w:b/>
          <w:bCs/>
          <w:sz w:val="20"/>
          <w:szCs w:val="20"/>
          <w:lang w:eastAsia="hu-HU"/>
        </w:rPr>
        <w:t xml:space="preserve">31. § </w:t>
      </w:r>
      <w:r w:rsidRPr="00AC4A49">
        <w:rPr>
          <w:rFonts w:ascii="Times New Roman" w:eastAsia="Times New Roman" w:hAnsi="Times New Roman" w:cs="Times New Roman"/>
          <w:sz w:val="20"/>
          <w:szCs w:val="20"/>
          <w:lang w:eastAsia="hu-HU"/>
        </w:rPr>
        <w:t>Ha a Ptk. hatálybalépését megelőzően a házasuló férfi a házasuló nő rendezetlen családi jogállású gyermekére a házasságkötést megelőző eljárásban apai elismerő nyilatkozatot tett, a férjet akkor lehet a gyermek apjának tekinteni, ha a házasságot a nyilatkozattételtől számított egy éven belül megkötötték.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46" w:name="pr116"/>
      <w:bookmarkEnd w:id="146"/>
      <w:r w:rsidRPr="00AC4A49">
        <w:rPr>
          <w:rFonts w:ascii="Times New Roman" w:eastAsia="Times New Roman" w:hAnsi="Times New Roman" w:cs="Times New Roman"/>
          <w:b/>
          <w:bCs/>
          <w:i/>
          <w:iCs/>
          <w:sz w:val="24"/>
          <w:szCs w:val="24"/>
          <w:lang w:eastAsia="hu-HU"/>
        </w:rPr>
        <w:t>(A Ptk. 4:107-4:114.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47" w:name="32"/>
      <w:bookmarkStart w:id="148" w:name="pr117"/>
      <w:bookmarkEnd w:id="147"/>
      <w:bookmarkEnd w:id="148"/>
      <w:r w:rsidRPr="00AC4A49">
        <w:rPr>
          <w:rFonts w:ascii="Times New Roman" w:eastAsia="Times New Roman" w:hAnsi="Times New Roman" w:cs="Times New Roman"/>
          <w:b/>
          <w:bCs/>
          <w:sz w:val="20"/>
          <w:szCs w:val="20"/>
          <w:lang w:eastAsia="hu-HU"/>
        </w:rPr>
        <w:t xml:space="preserve">32. § </w:t>
      </w:r>
      <w:r w:rsidRPr="00AC4A49">
        <w:rPr>
          <w:rFonts w:ascii="Times New Roman" w:eastAsia="Times New Roman" w:hAnsi="Times New Roman" w:cs="Times New Roman"/>
          <w:sz w:val="20"/>
          <w:szCs w:val="20"/>
          <w:lang w:eastAsia="hu-HU"/>
        </w:rPr>
        <w:t>A Ptk. apaság megtámadására vonatkozó rendelkezéseit akkor kell alkalmazni, ha az apaság megtámadására irányuló keresetet a Ptk. hatálybalépése után nyújtották be.</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49" w:name="pr118"/>
      <w:bookmarkEnd w:id="149"/>
      <w:r w:rsidRPr="00AC4A49">
        <w:rPr>
          <w:rFonts w:ascii="Times New Roman" w:eastAsia="Times New Roman" w:hAnsi="Times New Roman" w:cs="Times New Roman"/>
          <w:b/>
          <w:bCs/>
          <w:i/>
          <w:iCs/>
          <w:sz w:val="24"/>
          <w:szCs w:val="24"/>
          <w:lang w:eastAsia="hu-HU"/>
        </w:rPr>
        <w:t>(A Ptk. 4:111.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50" w:name="33"/>
      <w:bookmarkStart w:id="151" w:name="pr119"/>
      <w:bookmarkEnd w:id="150"/>
      <w:bookmarkEnd w:id="151"/>
      <w:r w:rsidRPr="00AC4A49">
        <w:rPr>
          <w:rFonts w:ascii="Times New Roman" w:eastAsia="Times New Roman" w:hAnsi="Times New Roman" w:cs="Times New Roman"/>
          <w:b/>
          <w:bCs/>
          <w:sz w:val="20"/>
          <w:szCs w:val="20"/>
          <w:lang w:eastAsia="hu-HU"/>
        </w:rPr>
        <w:t xml:space="preserve">33. § </w:t>
      </w:r>
      <w:r w:rsidRPr="00AC4A49">
        <w:rPr>
          <w:rFonts w:ascii="Times New Roman" w:eastAsia="Times New Roman" w:hAnsi="Times New Roman" w:cs="Times New Roman"/>
          <w:sz w:val="20"/>
          <w:szCs w:val="20"/>
          <w:lang w:eastAsia="hu-HU"/>
        </w:rPr>
        <w:t>Ha az apai státusz a Ptk. hatálybalépése előtt lett betöltve, az apaság vélelmének megtámadására a házasságról, a családról és a gyámságról szóló 1952. évi IV. törvény (a továbbiakban: Csjt.) által előírt határidőket kell alkalmazni 2017. március 14-ig.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52" w:name="pr120"/>
      <w:bookmarkEnd w:id="152"/>
      <w:r w:rsidRPr="00AC4A49">
        <w:rPr>
          <w:rFonts w:ascii="Times New Roman" w:eastAsia="Times New Roman" w:hAnsi="Times New Roman" w:cs="Times New Roman"/>
          <w:b/>
          <w:bCs/>
          <w:sz w:val="24"/>
          <w:szCs w:val="24"/>
          <w:lang w:eastAsia="hu-HU"/>
        </w:rPr>
        <w:t>10. Az örökbefogadás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53" w:name="pr121"/>
      <w:bookmarkEnd w:id="153"/>
      <w:r w:rsidRPr="00AC4A49">
        <w:rPr>
          <w:rFonts w:ascii="Times New Roman" w:eastAsia="Times New Roman" w:hAnsi="Times New Roman" w:cs="Times New Roman"/>
          <w:b/>
          <w:bCs/>
          <w:i/>
          <w:iCs/>
          <w:sz w:val="24"/>
          <w:szCs w:val="24"/>
          <w:lang w:eastAsia="hu-HU"/>
        </w:rPr>
        <w:t>(A Ptk. 4:119-4:145.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54" w:name="34"/>
      <w:bookmarkStart w:id="155" w:name="pr122"/>
      <w:bookmarkEnd w:id="154"/>
      <w:bookmarkEnd w:id="155"/>
      <w:r w:rsidRPr="00AC4A49">
        <w:rPr>
          <w:rFonts w:ascii="Times New Roman" w:eastAsia="Times New Roman" w:hAnsi="Times New Roman" w:cs="Times New Roman"/>
          <w:b/>
          <w:bCs/>
          <w:sz w:val="20"/>
          <w:szCs w:val="20"/>
          <w:lang w:eastAsia="hu-HU"/>
        </w:rPr>
        <w:lastRenderedPageBreak/>
        <w:t xml:space="preserve">34. § </w:t>
      </w:r>
      <w:r w:rsidRPr="00AC4A49">
        <w:rPr>
          <w:rFonts w:ascii="Times New Roman" w:eastAsia="Times New Roman" w:hAnsi="Times New Roman" w:cs="Times New Roman"/>
          <w:sz w:val="20"/>
          <w:szCs w:val="20"/>
          <w:lang w:eastAsia="hu-HU"/>
        </w:rPr>
        <w:t>A Ptk. örökbefogadásra vonatkozó rendelkezéseit a Ptk. hatálybalépése után indult örökbefogadási eljárásokra kell alkalmazni, ideértve az örökbefogadást megelőző eljárást is.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56" w:name="pr123"/>
      <w:bookmarkEnd w:id="156"/>
      <w:r w:rsidRPr="00AC4A49">
        <w:rPr>
          <w:rFonts w:ascii="Times New Roman" w:eastAsia="Times New Roman" w:hAnsi="Times New Roman" w:cs="Times New Roman"/>
          <w:b/>
          <w:bCs/>
          <w:sz w:val="24"/>
          <w:szCs w:val="24"/>
          <w:lang w:eastAsia="hu-HU"/>
        </w:rPr>
        <w:t>11. A szülői felügyelet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57" w:name="pr124"/>
      <w:bookmarkEnd w:id="157"/>
      <w:r w:rsidRPr="00AC4A49">
        <w:rPr>
          <w:rFonts w:ascii="Times New Roman" w:eastAsia="Times New Roman" w:hAnsi="Times New Roman" w:cs="Times New Roman"/>
          <w:b/>
          <w:bCs/>
          <w:i/>
          <w:iCs/>
          <w:sz w:val="24"/>
          <w:szCs w:val="24"/>
          <w:lang w:eastAsia="hu-HU"/>
        </w:rPr>
        <w:t>(A Ptk. 4:152.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58" w:name="35"/>
      <w:bookmarkStart w:id="159" w:name="pr125"/>
      <w:bookmarkEnd w:id="158"/>
      <w:bookmarkEnd w:id="159"/>
      <w:r w:rsidRPr="00AC4A49">
        <w:rPr>
          <w:rFonts w:ascii="Times New Roman" w:eastAsia="Times New Roman" w:hAnsi="Times New Roman" w:cs="Times New Roman"/>
          <w:b/>
          <w:bCs/>
          <w:sz w:val="20"/>
          <w:szCs w:val="20"/>
          <w:lang w:eastAsia="hu-HU"/>
        </w:rPr>
        <w:t xml:space="preserve">35. § </w:t>
      </w:r>
      <w:r w:rsidRPr="00AC4A49">
        <w:rPr>
          <w:rFonts w:ascii="Times New Roman" w:eastAsia="Times New Roman" w:hAnsi="Times New Roman" w:cs="Times New Roman"/>
          <w:sz w:val="20"/>
          <w:szCs w:val="20"/>
          <w:lang w:eastAsia="hu-HU"/>
        </w:rPr>
        <w:t>Ha a Ptk. hatálybalépésekor a Csjt. 77. § (3) bekezdése alapján gyámhatósági eljárás van folyamatban, az eljárást - ideértve a jogorvoslati eljárási szakaszt is - meg kell szüntetni.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60" w:name="pr126"/>
      <w:bookmarkEnd w:id="160"/>
      <w:r w:rsidRPr="00AC4A49">
        <w:rPr>
          <w:rFonts w:ascii="Times New Roman" w:eastAsia="Times New Roman" w:hAnsi="Times New Roman" w:cs="Times New Roman"/>
          <w:b/>
          <w:bCs/>
          <w:i/>
          <w:iCs/>
          <w:sz w:val="24"/>
          <w:szCs w:val="24"/>
          <w:lang w:eastAsia="hu-HU"/>
        </w:rPr>
        <w:t>(A Ptk. 4:155.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61" w:name="36"/>
      <w:bookmarkStart w:id="162" w:name="pr127"/>
      <w:bookmarkEnd w:id="161"/>
      <w:bookmarkEnd w:id="162"/>
      <w:r w:rsidRPr="00AC4A49">
        <w:rPr>
          <w:rFonts w:ascii="Times New Roman" w:eastAsia="Times New Roman" w:hAnsi="Times New Roman" w:cs="Times New Roman"/>
          <w:b/>
          <w:bCs/>
          <w:sz w:val="20"/>
          <w:szCs w:val="20"/>
          <w:lang w:eastAsia="hu-HU"/>
        </w:rPr>
        <w:t xml:space="preserve">36. § </w:t>
      </w:r>
      <w:r w:rsidRPr="00AC4A49">
        <w:rPr>
          <w:rFonts w:ascii="Times New Roman" w:eastAsia="Times New Roman" w:hAnsi="Times New Roman" w:cs="Times New Roman"/>
          <w:sz w:val="20"/>
          <w:szCs w:val="20"/>
          <w:lang w:eastAsia="hu-HU"/>
        </w:rPr>
        <w:t>A Csjt. 82. § (2) bekezdése alapján a gyermek gyámhatósághoz beszolgáltatott vagyonát a Ptk. hatálybalépését követő hat hónapon belül a szülőnek ki kell adni.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63" w:name="pr128"/>
      <w:bookmarkEnd w:id="163"/>
      <w:r w:rsidRPr="00AC4A49">
        <w:rPr>
          <w:rFonts w:ascii="Times New Roman" w:eastAsia="Times New Roman" w:hAnsi="Times New Roman" w:cs="Times New Roman"/>
          <w:b/>
          <w:bCs/>
          <w:i/>
          <w:iCs/>
          <w:sz w:val="24"/>
          <w:szCs w:val="24"/>
          <w:lang w:eastAsia="hu-HU"/>
        </w:rPr>
        <w:t>(A Ptk. 4:172. és 4:177.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64" w:name="37"/>
      <w:bookmarkStart w:id="165" w:name="pr129"/>
      <w:bookmarkEnd w:id="164"/>
      <w:bookmarkEnd w:id="165"/>
      <w:r w:rsidRPr="00AC4A49">
        <w:rPr>
          <w:rFonts w:ascii="Times New Roman" w:eastAsia="Times New Roman" w:hAnsi="Times New Roman" w:cs="Times New Roman"/>
          <w:b/>
          <w:bCs/>
          <w:sz w:val="20"/>
          <w:szCs w:val="20"/>
          <w:lang w:eastAsia="hu-HU"/>
        </w:rPr>
        <w:t xml:space="preserve">37. § </w:t>
      </w:r>
      <w:r w:rsidRPr="00AC4A49">
        <w:rPr>
          <w:rFonts w:ascii="Times New Roman" w:eastAsia="Times New Roman" w:hAnsi="Times New Roman" w:cs="Times New Roman"/>
          <w:sz w:val="20"/>
          <w:szCs w:val="20"/>
          <w:lang w:eastAsia="hu-HU"/>
        </w:rPr>
        <w:t>A Ptk. 4:172. §</w:t>
      </w:r>
      <w:proofErr w:type="spellStart"/>
      <w:r w:rsidRPr="00AC4A49">
        <w:rPr>
          <w:rFonts w:ascii="Times New Roman" w:eastAsia="Times New Roman" w:hAnsi="Times New Roman" w:cs="Times New Roman"/>
          <w:sz w:val="20"/>
          <w:szCs w:val="20"/>
          <w:lang w:eastAsia="hu-HU"/>
        </w:rPr>
        <w:t>-a</w:t>
      </w:r>
      <w:proofErr w:type="spellEnd"/>
      <w:r w:rsidRPr="00AC4A49">
        <w:rPr>
          <w:rFonts w:ascii="Times New Roman" w:eastAsia="Times New Roman" w:hAnsi="Times New Roman" w:cs="Times New Roman"/>
          <w:sz w:val="20"/>
          <w:szCs w:val="20"/>
          <w:lang w:eastAsia="hu-HU"/>
        </w:rPr>
        <w:t xml:space="preserve"> szerinti, illetve 4:177. §</w:t>
      </w:r>
      <w:proofErr w:type="spellStart"/>
      <w:r w:rsidRPr="00AC4A49">
        <w:rPr>
          <w:rFonts w:ascii="Times New Roman" w:eastAsia="Times New Roman" w:hAnsi="Times New Roman" w:cs="Times New Roman"/>
          <w:sz w:val="20"/>
          <w:szCs w:val="20"/>
          <w:lang w:eastAsia="hu-HU"/>
        </w:rPr>
        <w:t>-a</w:t>
      </w:r>
      <w:proofErr w:type="spellEnd"/>
      <w:r w:rsidRPr="00AC4A49">
        <w:rPr>
          <w:rFonts w:ascii="Times New Roman" w:eastAsia="Times New Roman" w:hAnsi="Times New Roman" w:cs="Times New Roman"/>
          <w:sz w:val="20"/>
          <w:szCs w:val="20"/>
          <w:lang w:eastAsia="hu-HU"/>
        </w:rPr>
        <w:t xml:space="preserve"> szerinti szabályokat a közvetítői eljárás kötelező igénybevételének elrendelésére vonatkozóan a Ptk. hatálybalépésekor folyamatban lévő eljárásokban is alkalmazni kell.</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66" w:name="pr130"/>
      <w:bookmarkEnd w:id="166"/>
      <w:r w:rsidRPr="00AC4A49">
        <w:rPr>
          <w:rFonts w:ascii="Times New Roman" w:eastAsia="Times New Roman" w:hAnsi="Times New Roman" w:cs="Times New Roman"/>
          <w:b/>
          <w:bCs/>
          <w:i/>
          <w:iCs/>
          <w:sz w:val="24"/>
          <w:szCs w:val="24"/>
          <w:lang w:eastAsia="hu-HU"/>
        </w:rPr>
        <w:t>[A Ptk. 4:186. § (2) bekezdéséhez]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67" w:name="38"/>
      <w:bookmarkStart w:id="168" w:name="pr131"/>
      <w:bookmarkEnd w:id="167"/>
      <w:bookmarkEnd w:id="168"/>
      <w:r w:rsidRPr="00AC4A49">
        <w:rPr>
          <w:rFonts w:ascii="Times New Roman" w:eastAsia="Times New Roman" w:hAnsi="Times New Roman" w:cs="Times New Roman"/>
          <w:b/>
          <w:bCs/>
          <w:sz w:val="20"/>
          <w:szCs w:val="20"/>
          <w:lang w:eastAsia="hu-HU"/>
        </w:rPr>
        <w:t xml:space="preserve">38. § </w:t>
      </w:r>
      <w:r w:rsidRPr="00AC4A49">
        <w:rPr>
          <w:rFonts w:ascii="Times New Roman" w:eastAsia="Times New Roman" w:hAnsi="Times New Roman" w:cs="Times New Roman"/>
          <w:sz w:val="20"/>
          <w:szCs w:val="20"/>
          <w:lang w:eastAsia="hu-HU"/>
        </w:rPr>
        <w:t>A gyámhatóság gyámrendelés iránti intézkedéséig fennmarad a szülő szülői felügyeleti joga, ha az a Ptk. 4:186. § (2) bekezdése értelmében szünetelne. A gyámhatóság a gyermek számára a Ptk. hatálybalépésétől számított hat hónapon belül gyámot rendel.</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69" w:name="pr132"/>
      <w:bookmarkEnd w:id="169"/>
      <w:r w:rsidRPr="00AC4A49">
        <w:rPr>
          <w:rFonts w:ascii="Times New Roman" w:eastAsia="Times New Roman" w:hAnsi="Times New Roman" w:cs="Times New Roman"/>
          <w:b/>
          <w:bCs/>
          <w:i/>
          <w:iCs/>
          <w:sz w:val="24"/>
          <w:szCs w:val="24"/>
          <w:lang w:eastAsia="hu-HU"/>
        </w:rPr>
        <w:t>(A Ptk. 4:146. és 4:193.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70" w:name="39"/>
      <w:bookmarkStart w:id="171" w:name="pr133"/>
      <w:bookmarkEnd w:id="170"/>
      <w:bookmarkEnd w:id="171"/>
      <w:r w:rsidRPr="00AC4A49">
        <w:rPr>
          <w:rFonts w:ascii="Times New Roman" w:eastAsia="Times New Roman" w:hAnsi="Times New Roman" w:cs="Times New Roman"/>
          <w:b/>
          <w:bCs/>
          <w:sz w:val="20"/>
          <w:szCs w:val="20"/>
          <w:lang w:eastAsia="hu-HU"/>
        </w:rPr>
        <w:t xml:space="preserve">39. § </w:t>
      </w:r>
      <w:r w:rsidRPr="00AC4A49">
        <w:rPr>
          <w:rFonts w:ascii="Times New Roman" w:eastAsia="Times New Roman" w:hAnsi="Times New Roman" w:cs="Times New Roman"/>
          <w:sz w:val="20"/>
          <w:szCs w:val="20"/>
          <w:lang w:eastAsia="hu-HU"/>
        </w:rPr>
        <w:t xml:space="preserve">Az 1986. évi 14. törvényerejű rendelettel kihirdetett, </w:t>
      </w:r>
      <w:proofErr w:type="gramStart"/>
      <w:r w:rsidRPr="00AC4A49">
        <w:rPr>
          <w:rFonts w:ascii="Times New Roman" w:eastAsia="Times New Roman" w:hAnsi="Times New Roman" w:cs="Times New Roman"/>
          <w:sz w:val="20"/>
          <w:szCs w:val="20"/>
          <w:lang w:eastAsia="hu-HU"/>
        </w:rPr>
        <w:t>A</w:t>
      </w:r>
      <w:proofErr w:type="gramEnd"/>
      <w:r w:rsidRPr="00AC4A49">
        <w:rPr>
          <w:rFonts w:ascii="Times New Roman" w:eastAsia="Times New Roman" w:hAnsi="Times New Roman" w:cs="Times New Roman"/>
          <w:sz w:val="20"/>
          <w:szCs w:val="20"/>
          <w:lang w:eastAsia="hu-HU"/>
        </w:rPr>
        <w:t xml:space="preserve"> Gyermekek Jogellenes Külföldre Vitelének Polgári Jogi Vonatkozásairól szóló, Hágában az 1980. évi október 25. napján kelt egyezmény alkalmazása szempontjából a Ptk. rendelkezéseit a Ptk. hatálybalépését követően külföldre vitt vagy ott visszatartott gyermekek tekintetében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72" w:name="pr134"/>
      <w:bookmarkEnd w:id="172"/>
      <w:r w:rsidRPr="00AC4A49">
        <w:rPr>
          <w:rFonts w:ascii="Times New Roman" w:eastAsia="Times New Roman" w:hAnsi="Times New Roman" w:cs="Times New Roman"/>
          <w:b/>
          <w:bCs/>
          <w:sz w:val="24"/>
          <w:szCs w:val="24"/>
          <w:lang w:eastAsia="hu-HU"/>
        </w:rPr>
        <w:t>12. A rokontartás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73" w:name="pr135"/>
      <w:bookmarkEnd w:id="173"/>
      <w:r w:rsidRPr="00AC4A49">
        <w:rPr>
          <w:rFonts w:ascii="Times New Roman" w:eastAsia="Times New Roman" w:hAnsi="Times New Roman" w:cs="Times New Roman"/>
          <w:b/>
          <w:bCs/>
          <w:i/>
          <w:iCs/>
          <w:sz w:val="24"/>
          <w:szCs w:val="24"/>
          <w:lang w:eastAsia="hu-HU"/>
        </w:rPr>
        <w:t>(A Ptk. 4:194-4:222.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74" w:name="40"/>
      <w:bookmarkStart w:id="175" w:name="pr136"/>
      <w:bookmarkEnd w:id="174"/>
      <w:bookmarkEnd w:id="175"/>
      <w:r w:rsidRPr="00AC4A49">
        <w:rPr>
          <w:rFonts w:ascii="Times New Roman" w:eastAsia="Times New Roman" w:hAnsi="Times New Roman" w:cs="Times New Roman"/>
          <w:b/>
          <w:bCs/>
          <w:sz w:val="20"/>
          <w:szCs w:val="20"/>
          <w:lang w:eastAsia="hu-HU"/>
        </w:rPr>
        <w:t xml:space="preserve">40. § </w:t>
      </w:r>
      <w:r w:rsidRPr="00AC4A49">
        <w:rPr>
          <w:rFonts w:ascii="Times New Roman" w:eastAsia="Times New Roman" w:hAnsi="Times New Roman" w:cs="Times New Roman"/>
          <w:sz w:val="20"/>
          <w:szCs w:val="20"/>
          <w:lang w:eastAsia="hu-HU"/>
        </w:rPr>
        <w:t>A Ptk. rokontartásra vonatkozó rendelkezéseit a Ptk. hatálybalépését követően érvényesített tartásdíj megállapítása, módosítása, illetve megszüntetése iránti igényekre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76" w:name="pr137"/>
      <w:bookmarkEnd w:id="176"/>
      <w:r w:rsidRPr="00AC4A49">
        <w:rPr>
          <w:rFonts w:ascii="Times New Roman" w:eastAsia="Times New Roman" w:hAnsi="Times New Roman" w:cs="Times New Roman"/>
          <w:b/>
          <w:bCs/>
          <w:sz w:val="24"/>
          <w:szCs w:val="24"/>
          <w:lang w:eastAsia="hu-HU"/>
        </w:rPr>
        <w:t>V.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77" w:name="pr138"/>
      <w:bookmarkEnd w:id="177"/>
      <w:r w:rsidRPr="00AC4A49">
        <w:rPr>
          <w:rFonts w:ascii="Times New Roman" w:eastAsia="Times New Roman" w:hAnsi="Times New Roman" w:cs="Times New Roman"/>
          <w:b/>
          <w:bCs/>
          <w:sz w:val="24"/>
          <w:szCs w:val="24"/>
          <w:lang w:eastAsia="hu-HU"/>
        </w:rPr>
        <w:t>A Ptk. Ötödik Könyvéhez kapcsolódó átmeneti rendelkezések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78" w:name="41"/>
      <w:bookmarkStart w:id="179" w:name="pr139"/>
      <w:bookmarkEnd w:id="178"/>
      <w:bookmarkEnd w:id="179"/>
      <w:r w:rsidRPr="00AC4A49">
        <w:rPr>
          <w:rFonts w:ascii="Times New Roman" w:eastAsia="Times New Roman" w:hAnsi="Times New Roman" w:cs="Times New Roman"/>
          <w:b/>
          <w:bCs/>
          <w:sz w:val="20"/>
          <w:szCs w:val="20"/>
          <w:lang w:eastAsia="hu-HU"/>
        </w:rPr>
        <w:t xml:space="preserve">41. § </w:t>
      </w:r>
      <w:r w:rsidRPr="00AC4A49">
        <w:rPr>
          <w:rFonts w:ascii="Times New Roman" w:eastAsia="Times New Roman" w:hAnsi="Times New Roman" w:cs="Times New Roman"/>
          <w:sz w:val="20"/>
          <w:szCs w:val="20"/>
          <w:lang w:eastAsia="hu-HU"/>
        </w:rPr>
        <w:t>Ha e törvény eltérően nem rendelkezik, a Ptk. hatálybalépésekor fennálló dologi jogi jogviszonyokkal kapcsolatos, a Ptk. hatálybalépését követően keletkezett tényekre, megtett jognyilatkozatokra a Ptk. rendelkezéseit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80" w:name="pr140"/>
      <w:bookmarkEnd w:id="180"/>
      <w:r w:rsidRPr="00AC4A49">
        <w:rPr>
          <w:rFonts w:ascii="Times New Roman" w:eastAsia="Times New Roman" w:hAnsi="Times New Roman" w:cs="Times New Roman"/>
          <w:b/>
          <w:bCs/>
          <w:sz w:val="24"/>
          <w:szCs w:val="24"/>
          <w:lang w:eastAsia="hu-HU"/>
        </w:rPr>
        <w:t>13. Birtok és birtokvédelem</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81" w:name="pr141"/>
      <w:bookmarkEnd w:id="181"/>
      <w:r w:rsidRPr="00AC4A49">
        <w:rPr>
          <w:rFonts w:ascii="Times New Roman" w:eastAsia="Times New Roman" w:hAnsi="Times New Roman" w:cs="Times New Roman"/>
          <w:b/>
          <w:bCs/>
          <w:i/>
          <w:iCs/>
          <w:sz w:val="24"/>
          <w:szCs w:val="24"/>
          <w:lang w:eastAsia="hu-HU"/>
        </w:rPr>
        <w:t>(A Ptk. 5:3.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82" w:name="42"/>
      <w:bookmarkStart w:id="183" w:name="pr142"/>
      <w:bookmarkEnd w:id="182"/>
      <w:bookmarkEnd w:id="183"/>
      <w:r w:rsidRPr="00AC4A49">
        <w:rPr>
          <w:rFonts w:ascii="Times New Roman" w:eastAsia="Times New Roman" w:hAnsi="Times New Roman" w:cs="Times New Roman"/>
          <w:b/>
          <w:bCs/>
          <w:sz w:val="20"/>
          <w:szCs w:val="20"/>
          <w:lang w:eastAsia="hu-HU"/>
        </w:rPr>
        <w:lastRenderedPageBreak/>
        <w:t xml:space="preserve">42. § </w:t>
      </w:r>
      <w:r w:rsidRPr="00AC4A49">
        <w:rPr>
          <w:rFonts w:ascii="Times New Roman" w:eastAsia="Times New Roman" w:hAnsi="Times New Roman" w:cs="Times New Roman"/>
          <w:sz w:val="20"/>
          <w:szCs w:val="20"/>
          <w:lang w:eastAsia="hu-HU"/>
        </w:rPr>
        <w:t>Ha a Ptk. hatálybalépését megelőzően kötött szerződés alapján valamely fél a dolog átadására, illetve birtokba bocsátására köteles, és erre a Ptk. hatálybalépését követően kerül sor, a dolog átadására, illetve a birtokba bocsátásra a Ptk. hatálybalépése előtti rendelkezéseket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84" w:name="pr143"/>
      <w:bookmarkEnd w:id="184"/>
      <w:r w:rsidRPr="00AC4A49">
        <w:rPr>
          <w:rFonts w:ascii="Times New Roman" w:eastAsia="Times New Roman" w:hAnsi="Times New Roman" w:cs="Times New Roman"/>
          <w:b/>
          <w:bCs/>
          <w:sz w:val="24"/>
          <w:szCs w:val="24"/>
          <w:lang w:eastAsia="hu-HU"/>
        </w:rPr>
        <w:t>14. Jogalap nélküli birtoklás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85" w:name="pr144"/>
      <w:bookmarkEnd w:id="185"/>
      <w:r w:rsidRPr="00AC4A49">
        <w:rPr>
          <w:rFonts w:ascii="Times New Roman" w:eastAsia="Times New Roman" w:hAnsi="Times New Roman" w:cs="Times New Roman"/>
          <w:b/>
          <w:bCs/>
          <w:i/>
          <w:iCs/>
          <w:sz w:val="24"/>
          <w:szCs w:val="24"/>
          <w:lang w:eastAsia="hu-HU"/>
        </w:rPr>
        <w:t>(A Ptk. 5:12.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86" w:name="43"/>
      <w:bookmarkStart w:id="187" w:name="pr145"/>
      <w:bookmarkEnd w:id="186"/>
      <w:bookmarkEnd w:id="187"/>
      <w:r w:rsidRPr="00AC4A49">
        <w:rPr>
          <w:rFonts w:ascii="Times New Roman" w:eastAsia="Times New Roman" w:hAnsi="Times New Roman" w:cs="Times New Roman"/>
          <w:b/>
          <w:bCs/>
          <w:sz w:val="20"/>
          <w:szCs w:val="20"/>
          <w:lang w:eastAsia="hu-HU"/>
        </w:rPr>
        <w:t xml:space="preserve">43. § </w:t>
      </w:r>
      <w:r w:rsidRPr="00AC4A49">
        <w:rPr>
          <w:rFonts w:ascii="Times New Roman" w:eastAsia="Times New Roman" w:hAnsi="Times New Roman" w:cs="Times New Roman"/>
          <w:sz w:val="20"/>
          <w:szCs w:val="20"/>
          <w:lang w:eastAsia="hu-HU"/>
        </w:rPr>
        <w:t>A Ptk. hatálybalépésekor már fennálló felelős őrzésre a Ptk. hatálybalépése előtti rendelkezéseket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88" w:name="pr146"/>
      <w:bookmarkEnd w:id="188"/>
      <w:r w:rsidRPr="00AC4A49">
        <w:rPr>
          <w:rFonts w:ascii="Times New Roman" w:eastAsia="Times New Roman" w:hAnsi="Times New Roman" w:cs="Times New Roman"/>
          <w:b/>
          <w:bCs/>
          <w:sz w:val="24"/>
          <w:szCs w:val="24"/>
          <w:lang w:eastAsia="hu-HU"/>
        </w:rPr>
        <w:t>15. A tulajdonjog tárgyai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89" w:name="pr147"/>
      <w:bookmarkEnd w:id="189"/>
      <w:r w:rsidRPr="00AC4A49">
        <w:rPr>
          <w:rFonts w:ascii="Times New Roman" w:eastAsia="Times New Roman" w:hAnsi="Times New Roman" w:cs="Times New Roman"/>
          <w:b/>
          <w:bCs/>
          <w:i/>
          <w:iCs/>
          <w:sz w:val="24"/>
          <w:szCs w:val="24"/>
          <w:lang w:eastAsia="hu-HU"/>
        </w:rPr>
        <w:t>(A Ptk. 5:19.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90" w:name="44"/>
      <w:bookmarkStart w:id="191" w:name="pr148"/>
      <w:bookmarkEnd w:id="190"/>
      <w:bookmarkEnd w:id="191"/>
      <w:r w:rsidRPr="00AC4A49">
        <w:rPr>
          <w:rFonts w:ascii="Times New Roman" w:eastAsia="Times New Roman" w:hAnsi="Times New Roman" w:cs="Times New Roman"/>
          <w:b/>
          <w:bCs/>
          <w:sz w:val="20"/>
          <w:szCs w:val="20"/>
          <w:lang w:eastAsia="hu-HU"/>
        </w:rPr>
        <w:t xml:space="preserve">44. § </w:t>
      </w:r>
      <w:r w:rsidRPr="00AC4A49">
        <w:rPr>
          <w:rFonts w:ascii="Times New Roman" w:eastAsia="Times New Roman" w:hAnsi="Times New Roman" w:cs="Times New Roman"/>
          <w:sz w:val="20"/>
          <w:szCs w:val="20"/>
          <w:lang w:eastAsia="hu-HU"/>
        </w:rPr>
        <w:t>A földhasználat szerződéses szabályozásának az ingatlan-nyilvántartásba való feljegyzését a szerződő felek a Ptk. hatálybalépése előtt megkötött szerződések esetén is - a Ptk. 5:19. §</w:t>
      </w:r>
      <w:proofErr w:type="spellStart"/>
      <w:r w:rsidRPr="00AC4A49">
        <w:rPr>
          <w:rFonts w:ascii="Times New Roman" w:eastAsia="Times New Roman" w:hAnsi="Times New Roman" w:cs="Times New Roman"/>
          <w:sz w:val="20"/>
          <w:szCs w:val="20"/>
          <w:lang w:eastAsia="hu-HU"/>
        </w:rPr>
        <w:t>-</w:t>
      </w:r>
      <w:proofErr w:type="gramStart"/>
      <w:r w:rsidRPr="00AC4A49">
        <w:rPr>
          <w:rFonts w:ascii="Times New Roman" w:eastAsia="Times New Roman" w:hAnsi="Times New Roman" w:cs="Times New Roman"/>
          <w:sz w:val="20"/>
          <w:szCs w:val="20"/>
          <w:lang w:eastAsia="hu-HU"/>
        </w:rPr>
        <w:t>a</w:t>
      </w:r>
      <w:proofErr w:type="spellEnd"/>
      <w:proofErr w:type="gramEnd"/>
      <w:r w:rsidRPr="00AC4A49">
        <w:rPr>
          <w:rFonts w:ascii="Times New Roman" w:eastAsia="Times New Roman" w:hAnsi="Times New Roman" w:cs="Times New Roman"/>
          <w:sz w:val="20"/>
          <w:szCs w:val="20"/>
          <w:lang w:eastAsia="hu-HU"/>
        </w:rPr>
        <w:t xml:space="preserve"> alapján és joghatásával - kérhetik.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92" w:name="pr149"/>
      <w:bookmarkEnd w:id="192"/>
      <w:r w:rsidRPr="00AC4A49">
        <w:rPr>
          <w:rFonts w:ascii="Times New Roman" w:eastAsia="Times New Roman" w:hAnsi="Times New Roman" w:cs="Times New Roman"/>
          <w:b/>
          <w:bCs/>
          <w:sz w:val="24"/>
          <w:szCs w:val="24"/>
          <w:lang w:eastAsia="hu-HU"/>
        </w:rPr>
        <w:t>16. Túlépítés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93" w:name="pr150"/>
      <w:bookmarkEnd w:id="193"/>
      <w:r w:rsidRPr="00AC4A49">
        <w:rPr>
          <w:rFonts w:ascii="Times New Roman" w:eastAsia="Times New Roman" w:hAnsi="Times New Roman" w:cs="Times New Roman"/>
          <w:b/>
          <w:bCs/>
          <w:i/>
          <w:iCs/>
          <w:sz w:val="24"/>
          <w:szCs w:val="24"/>
          <w:lang w:eastAsia="hu-HU"/>
        </w:rPr>
        <w:t>(A Ptk. 5:28-5:29.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94" w:name="45"/>
      <w:bookmarkStart w:id="195" w:name="pr151"/>
      <w:bookmarkEnd w:id="194"/>
      <w:bookmarkEnd w:id="195"/>
      <w:r w:rsidRPr="00AC4A49">
        <w:rPr>
          <w:rFonts w:ascii="Times New Roman" w:eastAsia="Times New Roman" w:hAnsi="Times New Roman" w:cs="Times New Roman"/>
          <w:b/>
          <w:bCs/>
          <w:sz w:val="20"/>
          <w:szCs w:val="20"/>
          <w:lang w:eastAsia="hu-HU"/>
        </w:rPr>
        <w:t xml:space="preserve">45. § </w:t>
      </w:r>
      <w:r w:rsidRPr="00AC4A49">
        <w:rPr>
          <w:rFonts w:ascii="Times New Roman" w:eastAsia="Times New Roman" w:hAnsi="Times New Roman" w:cs="Times New Roman"/>
          <w:sz w:val="20"/>
          <w:szCs w:val="20"/>
          <w:lang w:eastAsia="hu-HU"/>
        </w:rPr>
        <w:t>A Ptk. hatálybalépését követően befejezett túlépítés esetén a Ptk. túlépítésre vonatkozó szabályait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96" w:name="pr152"/>
      <w:bookmarkEnd w:id="196"/>
      <w:r w:rsidRPr="00AC4A49">
        <w:rPr>
          <w:rFonts w:ascii="Times New Roman" w:eastAsia="Times New Roman" w:hAnsi="Times New Roman" w:cs="Times New Roman"/>
          <w:b/>
          <w:bCs/>
          <w:sz w:val="24"/>
          <w:szCs w:val="24"/>
          <w:lang w:eastAsia="hu-HU"/>
        </w:rPr>
        <w:t>17. Elidegenítési és terhelési tilalom</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197" w:name="pr153"/>
      <w:bookmarkEnd w:id="197"/>
      <w:r w:rsidRPr="00AC4A49">
        <w:rPr>
          <w:rFonts w:ascii="Times New Roman" w:eastAsia="Times New Roman" w:hAnsi="Times New Roman" w:cs="Times New Roman"/>
          <w:b/>
          <w:bCs/>
          <w:i/>
          <w:iCs/>
          <w:sz w:val="24"/>
          <w:szCs w:val="24"/>
          <w:lang w:eastAsia="hu-HU"/>
        </w:rPr>
        <w:t>(A Ptk. 5:32-5:34.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198" w:name="46"/>
      <w:bookmarkStart w:id="199" w:name="pr154"/>
      <w:bookmarkEnd w:id="198"/>
      <w:bookmarkEnd w:id="199"/>
      <w:r w:rsidRPr="00AC4A49">
        <w:rPr>
          <w:rFonts w:ascii="Times New Roman" w:eastAsia="Times New Roman" w:hAnsi="Times New Roman" w:cs="Times New Roman"/>
          <w:b/>
          <w:bCs/>
          <w:sz w:val="20"/>
          <w:szCs w:val="20"/>
          <w:lang w:eastAsia="hu-HU"/>
        </w:rPr>
        <w:t xml:space="preserve">46. § </w:t>
      </w:r>
      <w:r w:rsidRPr="00AC4A49">
        <w:rPr>
          <w:rFonts w:ascii="Times New Roman" w:eastAsia="Times New Roman" w:hAnsi="Times New Roman" w:cs="Times New Roman"/>
          <w:sz w:val="20"/>
          <w:szCs w:val="20"/>
          <w:lang w:eastAsia="hu-HU"/>
        </w:rPr>
        <w:t>Az elidegenítési tilalom, az elidegenítési és terhelési tilalom, illetve a rendelkezés jogát más módon korlátozó tilalom esetén ennek joghatásai tekintetében a Ptk. hatálybalépését követően a Ptk. rendelkezéseit kell alkalmazni akkor is, ha a tilalmat a Ptk. hatálybalépése előtt kötötték ki, vagy az már a Ptk. hatálybalépésekor fennállt.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00" w:name="pr155"/>
      <w:bookmarkEnd w:id="200"/>
      <w:r w:rsidRPr="00AC4A49">
        <w:rPr>
          <w:rFonts w:ascii="Times New Roman" w:eastAsia="Times New Roman" w:hAnsi="Times New Roman" w:cs="Times New Roman"/>
          <w:b/>
          <w:bCs/>
          <w:sz w:val="24"/>
          <w:szCs w:val="24"/>
          <w:lang w:eastAsia="hu-HU"/>
        </w:rPr>
        <w:t>18. Elbirtoklás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01" w:name="pr156"/>
      <w:bookmarkEnd w:id="201"/>
      <w:r w:rsidRPr="00AC4A49">
        <w:rPr>
          <w:rFonts w:ascii="Times New Roman" w:eastAsia="Times New Roman" w:hAnsi="Times New Roman" w:cs="Times New Roman"/>
          <w:b/>
          <w:bCs/>
          <w:i/>
          <w:iCs/>
          <w:sz w:val="24"/>
          <w:szCs w:val="24"/>
          <w:lang w:eastAsia="hu-HU"/>
        </w:rPr>
        <w:t>(A Ptk. 5:45.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02" w:name="47"/>
      <w:bookmarkStart w:id="203" w:name="pr157"/>
      <w:bookmarkEnd w:id="202"/>
      <w:bookmarkEnd w:id="203"/>
      <w:r w:rsidRPr="00AC4A49">
        <w:rPr>
          <w:rFonts w:ascii="Times New Roman" w:eastAsia="Times New Roman" w:hAnsi="Times New Roman" w:cs="Times New Roman"/>
          <w:b/>
          <w:bCs/>
          <w:sz w:val="20"/>
          <w:szCs w:val="20"/>
          <w:lang w:eastAsia="hu-HU"/>
        </w:rPr>
        <w:t xml:space="preserve">47. § </w:t>
      </w:r>
      <w:r w:rsidRPr="00AC4A49">
        <w:rPr>
          <w:rFonts w:ascii="Times New Roman" w:eastAsia="Times New Roman" w:hAnsi="Times New Roman" w:cs="Times New Roman"/>
          <w:sz w:val="20"/>
          <w:szCs w:val="20"/>
          <w:lang w:eastAsia="hu-HU"/>
        </w:rPr>
        <w:t>A Ptk. jogcímes elbirtoklásra vonatkozó rendelkezéseit a Ptk. hatálybalépésekor folyamatban levő elbirtoklásra is alkalmazni kell azzal, hogy ha a jogcímes elbirtokláshoz szükséges elbirtoklási idő már eltelt vagy abból egy évnél kevesebb van hátra, a birtokos az ingatlan tulajdonjogát a Ptk. hatálybalépését követő egy év elteltével szerzi meg.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04" w:name="pr158"/>
      <w:bookmarkEnd w:id="204"/>
      <w:r w:rsidRPr="00AC4A49">
        <w:rPr>
          <w:rFonts w:ascii="Times New Roman" w:eastAsia="Times New Roman" w:hAnsi="Times New Roman" w:cs="Times New Roman"/>
          <w:b/>
          <w:bCs/>
          <w:sz w:val="24"/>
          <w:szCs w:val="24"/>
          <w:lang w:eastAsia="hu-HU"/>
        </w:rPr>
        <w:t>19. A hozzáépítés, az átépítés, a beépítés és a ráépítés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05" w:name="pr159"/>
      <w:bookmarkEnd w:id="205"/>
      <w:r w:rsidRPr="00AC4A49">
        <w:rPr>
          <w:rFonts w:ascii="Times New Roman" w:eastAsia="Times New Roman" w:hAnsi="Times New Roman" w:cs="Times New Roman"/>
          <w:b/>
          <w:bCs/>
          <w:i/>
          <w:iCs/>
          <w:sz w:val="24"/>
          <w:szCs w:val="24"/>
          <w:lang w:eastAsia="hu-HU"/>
        </w:rPr>
        <w:t>(A Ptk. 5:68-5:72.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06" w:name="48"/>
      <w:bookmarkStart w:id="207" w:name="pr160"/>
      <w:bookmarkEnd w:id="206"/>
      <w:bookmarkEnd w:id="207"/>
      <w:r w:rsidRPr="00AC4A49">
        <w:rPr>
          <w:rFonts w:ascii="Times New Roman" w:eastAsia="Times New Roman" w:hAnsi="Times New Roman" w:cs="Times New Roman"/>
          <w:b/>
          <w:bCs/>
          <w:sz w:val="20"/>
          <w:szCs w:val="20"/>
          <w:lang w:eastAsia="hu-HU"/>
        </w:rPr>
        <w:t xml:space="preserve">48. § </w:t>
      </w:r>
      <w:r w:rsidRPr="00AC4A49">
        <w:rPr>
          <w:rFonts w:ascii="Times New Roman" w:eastAsia="Times New Roman" w:hAnsi="Times New Roman" w:cs="Times New Roman"/>
          <w:sz w:val="20"/>
          <w:szCs w:val="20"/>
          <w:lang w:eastAsia="hu-HU"/>
        </w:rPr>
        <w:t>A hozzáépítéssel, átépítéssel, beépítéssel és ráépítéssel történő tulajdonszerzésre a Ptk. rendelkezéseit kell alkalmazni, ha az építkezés a Ptk. hatálybalépését követően fejeződött be.</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08" w:name="pr161"/>
      <w:bookmarkEnd w:id="208"/>
      <w:r w:rsidRPr="00AC4A49">
        <w:rPr>
          <w:rFonts w:ascii="Times New Roman" w:eastAsia="Times New Roman" w:hAnsi="Times New Roman" w:cs="Times New Roman"/>
          <w:b/>
          <w:bCs/>
          <w:sz w:val="24"/>
          <w:szCs w:val="24"/>
          <w:lang w:eastAsia="hu-HU"/>
        </w:rPr>
        <w:t>20. A zálogjog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09" w:name="pr162"/>
      <w:bookmarkEnd w:id="209"/>
      <w:r w:rsidRPr="00AC4A49">
        <w:rPr>
          <w:rFonts w:ascii="Times New Roman" w:eastAsia="Times New Roman" w:hAnsi="Times New Roman" w:cs="Times New Roman"/>
          <w:b/>
          <w:bCs/>
          <w:i/>
          <w:iCs/>
          <w:sz w:val="24"/>
          <w:szCs w:val="24"/>
          <w:lang w:eastAsia="hu-HU"/>
        </w:rPr>
        <w:lastRenderedPageBreak/>
        <w:t>(A Ptk. 5:86-5:144.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10" w:name="49"/>
      <w:bookmarkStart w:id="211" w:name="pr163"/>
      <w:bookmarkEnd w:id="210"/>
      <w:bookmarkEnd w:id="211"/>
      <w:r w:rsidRPr="00AC4A49">
        <w:rPr>
          <w:rFonts w:ascii="Times New Roman" w:eastAsia="Times New Roman" w:hAnsi="Times New Roman" w:cs="Times New Roman"/>
          <w:b/>
          <w:bCs/>
          <w:sz w:val="20"/>
          <w:szCs w:val="20"/>
          <w:lang w:eastAsia="hu-HU"/>
        </w:rPr>
        <w:t>49. §</w:t>
      </w:r>
      <w:hyperlink r:id="rId13" w:anchor="lbj10param" w:history="1">
        <w:r w:rsidRPr="00AC4A49">
          <w:rPr>
            <w:rFonts w:ascii="Times New Roman" w:eastAsia="Times New Roman" w:hAnsi="Times New Roman" w:cs="Times New Roman"/>
            <w:b/>
            <w:bCs/>
            <w:color w:val="0000FF"/>
            <w:sz w:val="20"/>
            <w:u w:val="single"/>
            <w:vertAlign w:val="superscript"/>
            <w:lang w:eastAsia="hu-HU"/>
          </w:rPr>
          <w:t>10</w:t>
        </w:r>
      </w:hyperlink>
      <w:r w:rsidRPr="00AC4A49">
        <w:rPr>
          <w:rFonts w:ascii="Times New Roman" w:eastAsia="Times New Roman" w:hAnsi="Times New Roman" w:cs="Times New Roman"/>
          <w:b/>
          <w:bCs/>
          <w:sz w:val="20"/>
          <w:szCs w:val="20"/>
          <w:lang w:eastAsia="hu-HU"/>
        </w:rPr>
        <w:t xml:space="preserve"> </w:t>
      </w:r>
      <w:r w:rsidRPr="00AC4A49">
        <w:rPr>
          <w:rFonts w:ascii="Times New Roman" w:eastAsia="Times New Roman" w:hAnsi="Times New Roman" w:cs="Times New Roman"/>
          <w:sz w:val="20"/>
          <w:szCs w:val="20"/>
          <w:lang w:eastAsia="hu-HU"/>
        </w:rPr>
        <w:t>(1) A Ptk. zálogjogra vonatkozó rendelkezéseit - a (3) bekezdés kivételével - arra a zálogjogra kell alkalmazni, amelyet a Ptk. hatálybalépését követően kötött zálogszerződéssel alapítottak, illetve amely törvényes zálogjogként a Ptk. hatálybalépését követően keletkezett.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12" w:name="pr164"/>
      <w:bookmarkEnd w:id="212"/>
      <w:r w:rsidRPr="00AC4A49">
        <w:rPr>
          <w:rFonts w:ascii="Times New Roman" w:eastAsia="Times New Roman" w:hAnsi="Times New Roman" w:cs="Times New Roman"/>
          <w:sz w:val="20"/>
          <w:szCs w:val="20"/>
          <w:lang w:eastAsia="hu-HU"/>
        </w:rPr>
        <w:t>(2) A Ptk. hatálybalépése előtt kötött zálogszerződéssel létrejött keretbiztosítéki jelzálogjog a Ptk. hatálybalépése után kötött szerződések alapján keletkezett követeléseket abban az esetben biztosítja, ha ezt a követelések alapjául szolgáló szerződés nem zárja ki, és e követelések a zálogszerződésben meghatározott követelményeknek megfelelnek.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13" w:name="pr165"/>
      <w:bookmarkEnd w:id="213"/>
      <w:r w:rsidRPr="00AC4A49">
        <w:rPr>
          <w:rFonts w:ascii="Times New Roman" w:eastAsia="Times New Roman" w:hAnsi="Times New Roman" w:cs="Times New Roman"/>
          <w:sz w:val="20"/>
          <w:szCs w:val="20"/>
          <w:lang w:eastAsia="hu-HU"/>
        </w:rPr>
        <w:t>(3) A Ptk. hatálybalépése előtt kötött zálogszerződéssel létrejött jelzálogjogot a zálogjogosult a Ptk. hatálybalépését követően a különvált zálogjogra vonatkozó szabályok szerint a biztosított követelés nélkül is átruházhatja, az ilyen módon átruházott jelzálogjogra a különvált zálogjog szabályait kell alkalmazni. A különvált zálogjog jogosultja kielégítési jogát bírósági végrehajtáson kívül akkor gyakorolhatja, ha arra az eredeti zálogjogjogosult jogosult volt vagy abban a felek megállapodtak.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14" w:name="pr166"/>
      <w:bookmarkEnd w:id="214"/>
      <w:r w:rsidRPr="00AC4A49">
        <w:rPr>
          <w:rFonts w:ascii="Times New Roman" w:eastAsia="Times New Roman" w:hAnsi="Times New Roman" w:cs="Times New Roman"/>
          <w:b/>
          <w:bCs/>
          <w:sz w:val="24"/>
          <w:szCs w:val="24"/>
          <w:lang w:eastAsia="hu-HU"/>
        </w:rPr>
        <w:t>VI.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15" w:name="pr167"/>
      <w:bookmarkEnd w:id="215"/>
      <w:r w:rsidRPr="00AC4A49">
        <w:rPr>
          <w:rFonts w:ascii="Times New Roman" w:eastAsia="Times New Roman" w:hAnsi="Times New Roman" w:cs="Times New Roman"/>
          <w:b/>
          <w:bCs/>
          <w:sz w:val="24"/>
          <w:szCs w:val="24"/>
          <w:lang w:eastAsia="hu-HU"/>
        </w:rPr>
        <w:t>A Ptk. Hatodik Könyvéhez kapcsolódó átmeneti rendelkezések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16" w:name="50"/>
      <w:bookmarkStart w:id="217" w:name="pr168"/>
      <w:bookmarkEnd w:id="216"/>
      <w:bookmarkEnd w:id="217"/>
      <w:r w:rsidRPr="00AC4A49">
        <w:rPr>
          <w:rFonts w:ascii="Times New Roman" w:eastAsia="Times New Roman" w:hAnsi="Times New Roman" w:cs="Times New Roman"/>
          <w:b/>
          <w:bCs/>
          <w:sz w:val="20"/>
          <w:szCs w:val="20"/>
          <w:lang w:eastAsia="hu-HU"/>
        </w:rPr>
        <w:t xml:space="preserve">50. § </w:t>
      </w:r>
      <w:r w:rsidRPr="00AC4A49">
        <w:rPr>
          <w:rFonts w:ascii="Times New Roman" w:eastAsia="Times New Roman" w:hAnsi="Times New Roman" w:cs="Times New Roman"/>
          <w:sz w:val="20"/>
          <w:szCs w:val="20"/>
          <w:lang w:eastAsia="hu-HU"/>
        </w:rPr>
        <w:t>(1) Ha e törvény eltérően nem rendelkezik, a Ptk. hatálybalépésekor fennálló kötelmekkel kapcsolatos, a Ptk. hatálybalépését követően keletkezett tényekre, megtett jognyilatkozatokra - ideértve az e tények, illetve jognyilatkozatok által keletkeztetett újabb kötelmeket is - a Ptk. hatálybalépése előtt hatályos jogszabályok rendelkezéseit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18" w:name="pr169"/>
      <w:bookmarkEnd w:id="218"/>
      <w:r w:rsidRPr="00AC4A49">
        <w:rPr>
          <w:rFonts w:ascii="Times New Roman" w:eastAsia="Times New Roman" w:hAnsi="Times New Roman" w:cs="Times New Roman"/>
          <w:sz w:val="20"/>
          <w:szCs w:val="20"/>
          <w:lang w:eastAsia="hu-HU"/>
        </w:rPr>
        <w:t>(2) A felek megállapodhatnak abban, hogy a Ptk. hatálybalépése előtt kötött szerződésüket teljes egészében az új Ptk. hatálya alá helyezik.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19" w:name="pr170"/>
      <w:bookmarkEnd w:id="219"/>
      <w:r w:rsidRPr="00AC4A49">
        <w:rPr>
          <w:rFonts w:ascii="Times New Roman" w:eastAsia="Times New Roman" w:hAnsi="Times New Roman" w:cs="Times New Roman"/>
          <w:b/>
          <w:bCs/>
          <w:sz w:val="24"/>
          <w:szCs w:val="24"/>
          <w:lang w:eastAsia="hu-HU"/>
        </w:rPr>
        <w:t>21. A képviselet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20" w:name="pr171"/>
      <w:bookmarkEnd w:id="220"/>
      <w:r w:rsidRPr="00AC4A49">
        <w:rPr>
          <w:rFonts w:ascii="Times New Roman" w:eastAsia="Times New Roman" w:hAnsi="Times New Roman" w:cs="Times New Roman"/>
          <w:b/>
          <w:bCs/>
          <w:i/>
          <w:iCs/>
          <w:sz w:val="24"/>
          <w:szCs w:val="24"/>
          <w:lang w:eastAsia="hu-HU"/>
        </w:rPr>
        <w:t>[A Ptk. 6:13. § (1)-(2) bekezdéséhez]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21" w:name="51"/>
      <w:bookmarkStart w:id="222" w:name="pr172"/>
      <w:bookmarkEnd w:id="221"/>
      <w:bookmarkEnd w:id="222"/>
      <w:r w:rsidRPr="00AC4A49">
        <w:rPr>
          <w:rFonts w:ascii="Times New Roman" w:eastAsia="Times New Roman" w:hAnsi="Times New Roman" w:cs="Times New Roman"/>
          <w:b/>
          <w:bCs/>
          <w:sz w:val="20"/>
          <w:szCs w:val="20"/>
          <w:lang w:eastAsia="hu-HU"/>
        </w:rPr>
        <w:t xml:space="preserve">51. § </w:t>
      </w:r>
      <w:r w:rsidRPr="00AC4A49">
        <w:rPr>
          <w:rFonts w:ascii="Times New Roman" w:eastAsia="Times New Roman" w:hAnsi="Times New Roman" w:cs="Times New Roman"/>
          <w:sz w:val="20"/>
          <w:szCs w:val="20"/>
          <w:lang w:eastAsia="hu-HU"/>
        </w:rPr>
        <w:t>(1) A (2) bekezdésben foglalt kivétellel a képviselő által a Ptk. hatálybalépése előtt tett jognyilatkozatokra is a Ptk. 6:13. § (1) és (2) bekezdését kell alkalmazni, ha a képviselő és a képviselt között érdekellentét van. A Ptk. hatálybalépése előtt tett jognyilatkozatok megtámadására nyitva álló határidő a Ptk. hatálybalépésekor kezdődik. A megtámadásra egyebekben a Ptk. hatálybalépése előtt hatályos jogszabályok rendelkezései alkalmazandóak.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23" w:name="pr173"/>
      <w:bookmarkEnd w:id="223"/>
      <w:r w:rsidRPr="00AC4A49">
        <w:rPr>
          <w:rFonts w:ascii="Times New Roman" w:eastAsia="Times New Roman" w:hAnsi="Times New Roman" w:cs="Times New Roman"/>
          <w:sz w:val="20"/>
          <w:szCs w:val="20"/>
          <w:lang w:eastAsia="hu-HU"/>
        </w:rPr>
        <w:t>(2) A jogi személy képviselő által a képviselt kifejezett engedélye alapján a Ptk. hatálybalépése előtt tett jognyilatkozat érdekellentétre hivatkozással nem támadható meg.</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24" w:name="pr174"/>
      <w:bookmarkEnd w:id="224"/>
      <w:r w:rsidRPr="00AC4A49">
        <w:rPr>
          <w:rFonts w:ascii="Times New Roman" w:eastAsia="Times New Roman" w:hAnsi="Times New Roman" w:cs="Times New Roman"/>
          <w:sz w:val="20"/>
          <w:szCs w:val="20"/>
          <w:lang w:eastAsia="hu-HU"/>
        </w:rPr>
        <w:t>(3) A jogi személy képviselő által a képviselt kifejezett engedélye hiányában a Ptk. hatálybalépése előtt megtett jognyilatkozat az (1) bekezdésben foglaltak szerint támadható meg.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25" w:name="pr175"/>
      <w:bookmarkEnd w:id="225"/>
      <w:r w:rsidRPr="00AC4A49">
        <w:rPr>
          <w:rFonts w:ascii="Times New Roman" w:eastAsia="Times New Roman" w:hAnsi="Times New Roman" w:cs="Times New Roman"/>
          <w:b/>
          <w:bCs/>
          <w:i/>
          <w:iCs/>
          <w:sz w:val="24"/>
          <w:szCs w:val="24"/>
          <w:lang w:eastAsia="hu-HU"/>
        </w:rPr>
        <w:t>(A Ptk. 6:16.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26" w:name="52"/>
      <w:bookmarkStart w:id="227" w:name="pr176"/>
      <w:bookmarkEnd w:id="226"/>
      <w:bookmarkEnd w:id="227"/>
      <w:r w:rsidRPr="00AC4A49">
        <w:rPr>
          <w:rFonts w:ascii="Times New Roman" w:eastAsia="Times New Roman" w:hAnsi="Times New Roman" w:cs="Times New Roman"/>
          <w:b/>
          <w:bCs/>
          <w:sz w:val="20"/>
          <w:szCs w:val="20"/>
          <w:lang w:eastAsia="hu-HU"/>
        </w:rPr>
        <w:t xml:space="preserve">52. § </w:t>
      </w:r>
      <w:r w:rsidRPr="00AC4A49">
        <w:rPr>
          <w:rFonts w:ascii="Times New Roman" w:eastAsia="Times New Roman" w:hAnsi="Times New Roman" w:cs="Times New Roman"/>
          <w:sz w:val="20"/>
          <w:szCs w:val="20"/>
          <w:lang w:eastAsia="hu-HU"/>
        </w:rPr>
        <w:t>A Ptk. hatálybalépése előtt adott határozatlan vagy öt évnél hosszabb időre szóló általános meghatalmazás legkésőbb a Ptk. hatálybalépését követő öt év elteltével hatályát veszti.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28" w:name="pr177"/>
      <w:bookmarkEnd w:id="228"/>
      <w:r w:rsidRPr="00AC4A49">
        <w:rPr>
          <w:rFonts w:ascii="Times New Roman" w:eastAsia="Times New Roman" w:hAnsi="Times New Roman" w:cs="Times New Roman"/>
          <w:b/>
          <w:bCs/>
          <w:sz w:val="24"/>
          <w:szCs w:val="24"/>
          <w:lang w:eastAsia="hu-HU"/>
        </w:rPr>
        <w:t>21/</w:t>
      </w:r>
      <w:proofErr w:type="gramStart"/>
      <w:r w:rsidRPr="00AC4A49">
        <w:rPr>
          <w:rFonts w:ascii="Times New Roman" w:eastAsia="Times New Roman" w:hAnsi="Times New Roman" w:cs="Times New Roman"/>
          <w:b/>
          <w:bCs/>
          <w:sz w:val="24"/>
          <w:szCs w:val="24"/>
          <w:lang w:eastAsia="hu-HU"/>
        </w:rPr>
        <w:t>A.</w:t>
      </w:r>
      <w:proofErr w:type="gramEnd"/>
      <w:r w:rsidRPr="00AC4A49">
        <w:rPr>
          <w:rFonts w:ascii="Times New Roman" w:eastAsia="Times New Roman" w:hAnsi="Times New Roman" w:cs="Times New Roman"/>
          <w:b/>
          <w:bCs/>
          <w:sz w:val="24"/>
          <w:szCs w:val="24"/>
          <w:vertAlign w:val="superscript"/>
          <w:lang w:eastAsia="hu-HU"/>
        </w:rPr>
        <w:fldChar w:fldCharType="begin"/>
      </w:r>
      <w:r w:rsidRPr="00AC4A49">
        <w:rPr>
          <w:rFonts w:ascii="Times New Roman" w:eastAsia="Times New Roman" w:hAnsi="Times New Roman" w:cs="Times New Roman"/>
          <w:b/>
          <w:bCs/>
          <w:sz w:val="24"/>
          <w:szCs w:val="24"/>
          <w:vertAlign w:val="superscript"/>
          <w:lang w:eastAsia="hu-HU"/>
        </w:rPr>
        <w:instrText xml:space="preserve"> HYPERLINK "http://net.jogtar.hu/jr/gen/hjegy_doc.cgi?docid=A1300177.TV" \l "lbj11param" </w:instrText>
      </w:r>
      <w:r w:rsidRPr="00AC4A49">
        <w:rPr>
          <w:rFonts w:ascii="Times New Roman" w:eastAsia="Times New Roman" w:hAnsi="Times New Roman" w:cs="Times New Roman"/>
          <w:b/>
          <w:bCs/>
          <w:sz w:val="24"/>
          <w:szCs w:val="24"/>
          <w:vertAlign w:val="superscript"/>
          <w:lang w:eastAsia="hu-HU"/>
        </w:rPr>
        <w:fldChar w:fldCharType="separate"/>
      </w:r>
      <w:r w:rsidRPr="00AC4A49">
        <w:rPr>
          <w:rFonts w:ascii="Times New Roman" w:eastAsia="Times New Roman" w:hAnsi="Times New Roman" w:cs="Times New Roman"/>
          <w:b/>
          <w:bCs/>
          <w:color w:val="0000FF"/>
          <w:sz w:val="24"/>
          <w:szCs w:val="24"/>
          <w:u w:val="single"/>
          <w:vertAlign w:val="superscript"/>
          <w:lang w:eastAsia="hu-HU"/>
        </w:rPr>
        <w:t>11</w:t>
      </w:r>
      <w:r w:rsidRPr="00AC4A49">
        <w:rPr>
          <w:rFonts w:ascii="Times New Roman" w:eastAsia="Times New Roman" w:hAnsi="Times New Roman" w:cs="Times New Roman"/>
          <w:b/>
          <w:bCs/>
          <w:sz w:val="24"/>
          <w:szCs w:val="24"/>
          <w:vertAlign w:val="superscript"/>
          <w:lang w:eastAsia="hu-HU"/>
        </w:rPr>
        <w:fldChar w:fldCharType="end"/>
      </w:r>
      <w:r w:rsidRPr="00AC4A49">
        <w:rPr>
          <w:rFonts w:ascii="Times New Roman" w:eastAsia="Times New Roman" w:hAnsi="Times New Roman" w:cs="Times New Roman"/>
          <w:b/>
          <w:bCs/>
          <w:sz w:val="24"/>
          <w:szCs w:val="24"/>
          <w:lang w:eastAsia="hu-HU"/>
        </w:rPr>
        <w:t xml:space="preserve"> Kamat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29" w:name="pr178"/>
      <w:bookmarkEnd w:id="229"/>
      <w:r w:rsidRPr="00AC4A49">
        <w:rPr>
          <w:rFonts w:ascii="Times New Roman" w:eastAsia="Times New Roman" w:hAnsi="Times New Roman" w:cs="Times New Roman"/>
          <w:b/>
          <w:bCs/>
          <w:i/>
          <w:iCs/>
          <w:sz w:val="24"/>
          <w:szCs w:val="24"/>
          <w:lang w:eastAsia="hu-HU"/>
        </w:rPr>
        <w:t>[A Ptk. 6:47. és 6:48.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hyperlink r:id="rId14" w:anchor="lbj12param" w:history="1">
        <w:r w:rsidRPr="00AC4A49">
          <w:rPr>
            <w:rFonts w:ascii="Times New Roman" w:eastAsia="Times New Roman" w:hAnsi="Times New Roman" w:cs="Times New Roman"/>
            <w:b/>
            <w:bCs/>
            <w:i/>
            <w:iCs/>
            <w:color w:val="0000FF"/>
            <w:sz w:val="24"/>
            <w:szCs w:val="24"/>
            <w:u w:val="single"/>
            <w:vertAlign w:val="superscript"/>
            <w:lang w:eastAsia="hu-HU"/>
          </w:rPr>
          <w:t>12</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30" w:name="52/A"/>
      <w:bookmarkStart w:id="231" w:name="pr179"/>
      <w:bookmarkEnd w:id="230"/>
      <w:bookmarkEnd w:id="231"/>
      <w:r w:rsidRPr="00AC4A49">
        <w:rPr>
          <w:rFonts w:ascii="Times New Roman" w:eastAsia="Times New Roman" w:hAnsi="Times New Roman" w:cs="Times New Roman"/>
          <w:b/>
          <w:bCs/>
          <w:sz w:val="20"/>
          <w:szCs w:val="20"/>
          <w:lang w:eastAsia="hu-HU"/>
        </w:rPr>
        <w:t>52/</w:t>
      </w:r>
      <w:proofErr w:type="gramStart"/>
      <w:r w:rsidRPr="00AC4A49">
        <w:rPr>
          <w:rFonts w:ascii="Times New Roman" w:eastAsia="Times New Roman" w:hAnsi="Times New Roman" w:cs="Times New Roman"/>
          <w:b/>
          <w:bCs/>
          <w:sz w:val="20"/>
          <w:szCs w:val="20"/>
          <w:lang w:eastAsia="hu-HU"/>
        </w:rPr>
        <w:t>A.</w:t>
      </w:r>
      <w:proofErr w:type="gramEnd"/>
      <w:r w:rsidRPr="00AC4A49">
        <w:rPr>
          <w:rFonts w:ascii="Times New Roman" w:eastAsia="Times New Roman" w:hAnsi="Times New Roman" w:cs="Times New Roman"/>
          <w:b/>
          <w:bCs/>
          <w:sz w:val="20"/>
          <w:szCs w:val="20"/>
          <w:lang w:eastAsia="hu-HU"/>
        </w:rPr>
        <w:t xml:space="preserve"> §</w:t>
      </w:r>
      <w:hyperlink r:id="rId15" w:anchor="lbj13param" w:history="1">
        <w:r w:rsidRPr="00AC4A49">
          <w:rPr>
            <w:rFonts w:ascii="Times New Roman" w:eastAsia="Times New Roman" w:hAnsi="Times New Roman" w:cs="Times New Roman"/>
            <w:b/>
            <w:bCs/>
            <w:color w:val="0000FF"/>
            <w:sz w:val="20"/>
            <w:u w:val="single"/>
            <w:vertAlign w:val="superscript"/>
            <w:lang w:eastAsia="hu-HU"/>
          </w:rPr>
          <w:t>13</w:t>
        </w:r>
      </w:hyperlink>
      <w:r w:rsidRPr="00AC4A49">
        <w:rPr>
          <w:rFonts w:ascii="Times New Roman" w:eastAsia="Times New Roman" w:hAnsi="Times New Roman" w:cs="Times New Roman"/>
          <w:b/>
          <w:bCs/>
          <w:sz w:val="20"/>
          <w:szCs w:val="20"/>
          <w:lang w:eastAsia="hu-HU"/>
        </w:rPr>
        <w:t xml:space="preserve"> </w:t>
      </w:r>
      <w:r w:rsidRPr="00AC4A49">
        <w:rPr>
          <w:rFonts w:ascii="Times New Roman" w:eastAsia="Times New Roman" w:hAnsi="Times New Roman" w:cs="Times New Roman"/>
          <w:sz w:val="20"/>
          <w:szCs w:val="20"/>
          <w:lang w:eastAsia="hu-HU"/>
        </w:rPr>
        <w:t>Ha a Ptk. hatálybalépésekor fennálló jogviszonyból eredő kamatfizetési kötelezettséggel - ide értve a késedelmi kamatfizetési kötelezettséget is - érintett pénztartozás a kamatfeltételek változása esetén kamatmentessé vagy negatív kamatozásúvá válna, a pénztartozást - a felek erre vonatkozó kifejezett eltérő rendelkezése hiányában - 0.01%-os kamattal kamatozóként kell értelmezni mindaddig, amíg a kamat ezt a mértéket meg nem haladja. Ezt a rendelkezést a Ptk. hatálybalépését követően létrejött jogviszonyból eredő pénztartozás tekintetében is alkalmazni kell.</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32" w:name="pr180"/>
      <w:bookmarkEnd w:id="232"/>
      <w:r w:rsidRPr="00AC4A49">
        <w:rPr>
          <w:rFonts w:ascii="Times New Roman" w:eastAsia="Times New Roman" w:hAnsi="Times New Roman" w:cs="Times New Roman"/>
          <w:b/>
          <w:bCs/>
          <w:sz w:val="24"/>
          <w:szCs w:val="24"/>
          <w:lang w:eastAsia="hu-HU"/>
        </w:rPr>
        <w:lastRenderedPageBreak/>
        <w:t>22. A bírósági letét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33" w:name="pr181"/>
      <w:bookmarkEnd w:id="233"/>
      <w:r w:rsidRPr="00AC4A49">
        <w:rPr>
          <w:rFonts w:ascii="Times New Roman" w:eastAsia="Times New Roman" w:hAnsi="Times New Roman" w:cs="Times New Roman"/>
          <w:b/>
          <w:bCs/>
          <w:i/>
          <w:iCs/>
          <w:sz w:val="24"/>
          <w:szCs w:val="24"/>
          <w:lang w:eastAsia="hu-HU"/>
        </w:rPr>
        <w:t>[A Ptk. 6:54. § (3) bekezdéséhez]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34" w:name="53"/>
      <w:bookmarkStart w:id="235" w:name="pr182"/>
      <w:bookmarkEnd w:id="234"/>
      <w:bookmarkEnd w:id="235"/>
      <w:r w:rsidRPr="00AC4A49">
        <w:rPr>
          <w:rFonts w:ascii="Times New Roman" w:eastAsia="Times New Roman" w:hAnsi="Times New Roman" w:cs="Times New Roman"/>
          <w:b/>
          <w:bCs/>
          <w:sz w:val="20"/>
          <w:szCs w:val="20"/>
          <w:lang w:eastAsia="hu-HU"/>
        </w:rPr>
        <w:t xml:space="preserve">53. § </w:t>
      </w:r>
      <w:r w:rsidRPr="00AC4A49">
        <w:rPr>
          <w:rFonts w:ascii="Times New Roman" w:eastAsia="Times New Roman" w:hAnsi="Times New Roman" w:cs="Times New Roman"/>
          <w:sz w:val="20"/>
          <w:szCs w:val="20"/>
          <w:lang w:eastAsia="hu-HU"/>
        </w:rPr>
        <w:t>A Ptk. hatálybalépése előtt tíz éven belül teljesítés céljából bírósági letétbe helyezett pénzt, értékpapírt vagy más okiratot a kötelezett időbeli korlátozás nélkül visszakövetelheti, ha a jogosultnak a teljesítési letét kiadására irányuló joga elévült.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36" w:name="pr183"/>
      <w:bookmarkEnd w:id="236"/>
      <w:r>
        <w:rPr>
          <w:rFonts w:ascii="Times New Roman" w:eastAsia="Times New Roman" w:hAnsi="Times New Roman" w:cs="Times New Roman"/>
          <w:noProof/>
          <w:sz w:val="24"/>
          <w:szCs w:val="24"/>
          <w:lang w:eastAsia="hu-HU"/>
        </w:rPr>
        <w:drawing>
          <wp:inline distT="0" distB="0" distL="0" distR="0">
            <wp:extent cx="190500" cy="142875"/>
            <wp:effectExtent l="19050" t="0" r="0" b="0"/>
            <wp:docPr id="4" name="Kép 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b/>
          <w:bCs/>
          <w:sz w:val="24"/>
          <w:szCs w:val="24"/>
          <w:lang w:eastAsia="hu-HU"/>
        </w:rPr>
        <w:t>22/</w:t>
      </w:r>
      <w:proofErr w:type="gramStart"/>
      <w:r w:rsidRPr="00AC4A49">
        <w:rPr>
          <w:rFonts w:ascii="Times New Roman" w:eastAsia="Times New Roman" w:hAnsi="Times New Roman" w:cs="Times New Roman"/>
          <w:b/>
          <w:bCs/>
          <w:sz w:val="24"/>
          <w:szCs w:val="24"/>
          <w:lang w:eastAsia="hu-HU"/>
        </w:rPr>
        <w:t>A.</w:t>
      </w:r>
      <w:proofErr w:type="gramEnd"/>
      <w:r w:rsidRPr="00AC4A49">
        <w:rPr>
          <w:rFonts w:ascii="Times New Roman" w:eastAsia="Times New Roman" w:hAnsi="Times New Roman" w:cs="Times New Roman"/>
          <w:b/>
          <w:bCs/>
          <w:sz w:val="24"/>
          <w:szCs w:val="24"/>
          <w:vertAlign w:val="superscript"/>
          <w:lang w:eastAsia="hu-HU"/>
        </w:rPr>
        <w:fldChar w:fldCharType="begin"/>
      </w:r>
      <w:r w:rsidRPr="00AC4A49">
        <w:rPr>
          <w:rFonts w:ascii="Times New Roman" w:eastAsia="Times New Roman" w:hAnsi="Times New Roman" w:cs="Times New Roman"/>
          <w:b/>
          <w:bCs/>
          <w:sz w:val="24"/>
          <w:szCs w:val="24"/>
          <w:vertAlign w:val="superscript"/>
          <w:lang w:eastAsia="hu-HU"/>
        </w:rPr>
        <w:instrText xml:space="preserve"> HYPERLINK "http://net.jogtar.hu/jr/gen/hjegy_doc.cgi?docid=A1300177.TV" \l "lbj14param" </w:instrText>
      </w:r>
      <w:r w:rsidRPr="00AC4A49">
        <w:rPr>
          <w:rFonts w:ascii="Times New Roman" w:eastAsia="Times New Roman" w:hAnsi="Times New Roman" w:cs="Times New Roman"/>
          <w:b/>
          <w:bCs/>
          <w:sz w:val="24"/>
          <w:szCs w:val="24"/>
          <w:vertAlign w:val="superscript"/>
          <w:lang w:eastAsia="hu-HU"/>
        </w:rPr>
        <w:fldChar w:fldCharType="separate"/>
      </w:r>
      <w:r w:rsidRPr="00AC4A49">
        <w:rPr>
          <w:rFonts w:ascii="Times New Roman" w:eastAsia="Times New Roman" w:hAnsi="Times New Roman" w:cs="Times New Roman"/>
          <w:b/>
          <w:bCs/>
          <w:color w:val="0000FF"/>
          <w:sz w:val="24"/>
          <w:szCs w:val="24"/>
          <w:u w:val="single"/>
          <w:vertAlign w:val="superscript"/>
          <w:lang w:eastAsia="hu-HU"/>
        </w:rPr>
        <w:t>14</w:t>
      </w:r>
      <w:r w:rsidRPr="00AC4A49">
        <w:rPr>
          <w:rFonts w:ascii="Times New Roman" w:eastAsia="Times New Roman" w:hAnsi="Times New Roman" w:cs="Times New Roman"/>
          <w:b/>
          <w:bCs/>
          <w:sz w:val="24"/>
          <w:szCs w:val="24"/>
          <w:vertAlign w:val="superscript"/>
          <w:lang w:eastAsia="hu-HU"/>
        </w:rPr>
        <w:fldChar w:fldCharType="end"/>
      </w:r>
      <w:r w:rsidRPr="00AC4A49">
        <w:rPr>
          <w:rFonts w:ascii="Times New Roman" w:eastAsia="Times New Roman" w:hAnsi="Times New Roman" w:cs="Times New Roman"/>
          <w:b/>
          <w:bCs/>
          <w:sz w:val="24"/>
          <w:szCs w:val="24"/>
          <w:lang w:eastAsia="hu-HU"/>
        </w:rPr>
        <w:t xml:space="preserve"> Az ügyész keresetindítási joga közérdekben okozott sérelem megszüntetése érdekében</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37" w:name="pr184"/>
      <w:bookmarkEnd w:id="237"/>
      <w:r>
        <w:rPr>
          <w:rFonts w:ascii="Times New Roman" w:eastAsia="Times New Roman" w:hAnsi="Times New Roman" w:cs="Times New Roman"/>
          <w:noProof/>
          <w:sz w:val="24"/>
          <w:szCs w:val="24"/>
          <w:lang w:eastAsia="hu-HU"/>
        </w:rPr>
        <w:drawing>
          <wp:inline distT="0" distB="0" distL="0" distR="0">
            <wp:extent cx="190500" cy="142875"/>
            <wp:effectExtent l="19050" t="0" r="0" b="0"/>
            <wp:docPr id="5" name="Kép 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b/>
          <w:bCs/>
          <w:i/>
          <w:iCs/>
          <w:sz w:val="24"/>
          <w:szCs w:val="24"/>
          <w:lang w:eastAsia="hu-HU"/>
        </w:rPr>
        <w:t>[A Ptk. 6:88. § (4) bekezdéséhez]</w:t>
      </w:r>
      <w:hyperlink r:id="rId17" w:anchor="lbj15param" w:history="1">
        <w:r w:rsidRPr="00AC4A49">
          <w:rPr>
            <w:rFonts w:ascii="Times New Roman" w:eastAsia="Times New Roman" w:hAnsi="Times New Roman" w:cs="Times New Roman"/>
            <w:b/>
            <w:bCs/>
            <w:i/>
            <w:iCs/>
            <w:color w:val="0000FF"/>
            <w:sz w:val="24"/>
            <w:szCs w:val="24"/>
            <w:u w:val="single"/>
            <w:vertAlign w:val="superscript"/>
            <w:lang w:eastAsia="hu-HU"/>
          </w:rPr>
          <w:t>15</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38" w:name="53/A"/>
      <w:bookmarkStart w:id="239" w:name="pr185"/>
      <w:bookmarkEnd w:id="238"/>
      <w:bookmarkEnd w:id="239"/>
      <w:r>
        <w:rPr>
          <w:rFonts w:ascii="Times New Roman" w:eastAsia="Times New Roman" w:hAnsi="Times New Roman" w:cs="Times New Roman"/>
          <w:noProof/>
          <w:sz w:val="20"/>
          <w:szCs w:val="20"/>
          <w:lang w:eastAsia="hu-HU"/>
        </w:rPr>
        <w:drawing>
          <wp:inline distT="0" distB="0" distL="0" distR="0">
            <wp:extent cx="190500" cy="142875"/>
            <wp:effectExtent l="19050" t="0" r="0" b="0"/>
            <wp:docPr id="6" name="Kép 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b/>
          <w:bCs/>
          <w:sz w:val="20"/>
          <w:szCs w:val="20"/>
          <w:lang w:eastAsia="hu-HU"/>
        </w:rPr>
        <w:t>53/</w:t>
      </w:r>
      <w:proofErr w:type="gramStart"/>
      <w:r w:rsidRPr="00AC4A49">
        <w:rPr>
          <w:rFonts w:ascii="Times New Roman" w:eastAsia="Times New Roman" w:hAnsi="Times New Roman" w:cs="Times New Roman"/>
          <w:b/>
          <w:bCs/>
          <w:sz w:val="20"/>
          <w:szCs w:val="20"/>
          <w:lang w:eastAsia="hu-HU"/>
        </w:rPr>
        <w:t>A.</w:t>
      </w:r>
      <w:proofErr w:type="gramEnd"/>
      <w:r w:rsidRPr="00AC4A49">
        <w:rPr>
          <w:rFonts w:ascii="Times New Roman" w:eastAsia="Times New Roman" w:hAnsi="Times New Roman" w:cs="Times New Roman"/>
          <w:b/>
          <w:bCs/>
          <w:sz w:val="20"/>
          <w:szCs w:val="20"/>
          <w:lang w:eastAsia="hu-HU"/>
        </w:rPr>
        <w:t xml:space="preserve"> §</w:t>
      </w:r>
      <w:hyperlink r:id="rId18" w:anchor="lbj16param" w:history="1">
        <w:r w:rsidRPr="00AC4A49">
          <w:rPr>
            <w:rFonts w:ascii="Times New Roman" w:eastAsia="Times New Roman" w:hAnsi="Times New Roman" w:cs="Times New Roman"/>
            <w:b/>
            <w:bCs/>
            <w:color w:val="0000FF"/>
            <w:sz w:val="20"/>
            <w:u w:val="single"/>
            <w:vertAlign w:val="superscript"/>
            <w:lang w:eastAsia="hu-HU"/>
          </w:rPr>
          <w:t>16</w:t>
        </w:r>
      </w:hyperlink>
      <w:r w:rsidRPr="00AC4A49">
        <w:rPr>
          <w:rFonts w:ascii="Times New Roman" w:eastAsia="Times New Roman" w:hAnsi="Times New Roman" w:cs="Times New Roman"/>
          <w:b/>
          <w:bCs/>
          <w:sz w:val="20"/>
          <w:szCs w:val="20"/>
          <w:lang w:eastAsia="hu-HU"/>
        </w:rPr>
        <w:t xml:space="preserve"> </w:t>
      </w:r>
      <w:r w:rsidRPr="00AC4A49">
        <w:rPr>
          <w:rFonts w:ascii="Times New Roman" w:eastAsia="Times New Roman" w:hAnsi="Times New Roman" w:cs="Times New Roman"/>
          <w:sz w:val="20"/>
          <w:szCs w:val="20"/>
          <w:lang w:eastAsia="hu-HU"/>
        </w:rPr>
        <w:t>(1) Közérdekben okozott sérelem megszüntetése érdekében az ügyész a Ptk. hatálybalépését megelőzően kötött szerződések tekintetében is a Ptk. 6:88. § (4) bekezdésében biztosított keresetindítási jogával élhet.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40" w:name="pr186"/>
      <w:bookmarkEnd w:id="240"/>
      <w:r>
        <w:rPr>
          <w:rFonts w:ascii="Times New Roman" w:eastAsia="Times New Roman" w:hAnsi="Times New Roman" w:cs="Times New Roman"/>
          <w:noProof/>
          <w:sz w:val="20"/>
          <w:szCs w:val="20"/>
          <w:lang w:eastAsia="hu-HU"/>
        </w:rPr>
        <w:drawing>
          <wp:inline distT="0" distB="0" distL="0" distR="0">
            <wp:extent cx="190500" cy="142875"/>
            <wp:effectExtent l="19050" t="0" r="0" b="0"/>
            <wp:docPr id="7" name="Kép 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sz w:val="20"/>
          <w:szCs w:val="20"/>
          <w:lang w:eastAsia="hu-HU"/>
        </w:rPr>
        <w:t>(2) A Ptk. 6:88. § (4) bekezdése szerinti keresetindítási jog a közérdekben olyan szerződés megkötésével okozott sérelmek esetén is alkalmazható, amely szerződéssel a büntetőeljárásról szóló 1998. évi XIX. törvény (a továbbiakban: Be.) 159/</w:t>
      </w:r>
      <w:proofErr w:type="gramStart"/>
      <w:r w:rsidRPr="00AC4A49">
        <w:rPr>
          <w:rFonts w:ascii="Times New Roman" w:eastAsia="Times New Roman" w:hAnsi="Times New Roman" w:cs="Times New Roman"/>
          <w:sz w:val="20"/>
          <w:szCs w:val="20"/>
          <w:lang w:eastAsia="hu-HU"/>
        </w:rPr>
        <w:t>A.</w:t>
      </w:r>
      <w:proofErr w:type="gramEnd"/>
      <w:r w:rsidRPr="00AC4A49">
        <w:rPr>
          <w:rFonts w:ascii="Times New Roman" w:eastAsia="Times New Roman" w:hAnsi="Times New Roman" w:cs="Times New Roman"/>
          <w:sz w:val="20"/>
          <w:szCs w:val="20"/>
          <w:lang w:eastAsia="hu-HU"/>
        </w:rPr>
        <w:t xml:space="preserve"> § (1) bekezdésében meghatározott értékre elkövetett, illetve ilyen mértékű kárt, vagyoni hátrányt vagy vagyoncsökkenést (ezek együttes összegét számítva is) okozó bűncselekmény</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41" w:name="pr187"/>
      <w:bookmarkEnd w:id="241"/>
      <w:r>
        <w:rPr>
          <w:rFonts w:ascii="Times New Roman" w:eastAsia="Times New Roman" w:hAnsi="Times New Roman" w:cs="Times New Roman"/>
          <w:noProof/>
          <w:sz w:val="20"/>
          <w:szCs w:val="20"/>
          <w:lang w:eastAsia="hu-HU"/>
        </w:rPr>
        <w:drawing>
          <wp:inline distT="0" distB="0" distL="0" distR="0">
            <wp:extent cx="190500" cy="142875"/>
            <wp:effectExtent l="19050" t="0" r="0" b="0"/>
            <wp:docPr id="8" name="Kép 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proofErr w:type="gramStart"/>
      <w:r w:rsidRPr="00AC4A49">
        <w:rPr>
          <w:rFonts w:ascii="Times New Roman" w:eastAsia="Times New Roman" w:hAnsi="Times New Roman" w:cs="Times New Roman"/>
          <w:i/>
          <w:iCs/>
          <w:sz w:val="20"/>
          <w:szCs w:val="20"/>
          <w:lang w:eastAsia="hu-HU"/>
        </w:rPr>
        <w:t>a</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miatt indult büntetőeljárás terheltjének vagyontárgyát,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42" w:name="pr188"/>
      <w:bookmarkEnd w:id="242"/>
      <w:r>
        <w:rPr>
          <w:rFonts w:ascii="Times New Roman" w:eastAsia="Times New Roman" w:hAnsi="Times New Roman" w:cs="Times New Roman"/>
          <w:noProof/>
          <w:sz w:val="20"/>
          <w:szCs w:val="20"/>
          <w:lang w:eastAsia="hu-HU"/>
        </w:rPr>
        <w:drawing>
          <wp:inline distT="0" distB="0" distL="0" distR="0">
            <wp:extent cx="190500" cy="142875"/>
            <wp:effectExtent l="19050" t="0" r="0" b="0"/>
            <wp:docPr id="9" name="Kép 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i/>
          <w:iCs/>
          <w:sz w:val="20"/>
          <w:szCs w:val="20"/>
          <w:lang w:eastAsia="hu-HU"/>
        </w:rPr>
        <w:t xml:space="preserve">b) </w:t>
      </w:r>
      <w:r w:rsidRPr="00AC4A49">
        <w:rPr>
          <w:rFonts w:ascii="Times New Roman" w:eastAsia="Times New Roman" w:hAnsi="Times New Roman" w:cs="Times New Roman"/>
          <w:sz w:val="20"/>
          <w:szCs w:val="20"/>
          <w:lang w:eastAsia="hu-HU"/>
        </w:rPr>
        <w:t>elkövetéséhez felhasznált szervezet vagy olyan szervezet vagyontárgyát, amely szervezet javára a bűncselekmény elkövetése előny szerzését eredményezte, továbbá e szervezet vonatkozásában a Be. 159/</w:t>
      </w:r>
      <w:proofErr w:type="gramStart"/>
      <w:r w:rsidRPr="00AC4A49">
        <w:rPr>
          <w:rFonts w:ascii="Times New Roman" w:eastAsia="Times New Roman" w:hAnsi="Times New Roman" w:cs="Times New Roman"/>
          <w:sz w:val="20"/>
          <w:szCs w:val="20"/>
          <w:lang w:eastAsia="hu-HU"/>
        </w:rPr>
        <w:t>A.</w:t>
      </w:r>
      <w:proofErr w:type="gramEnd"/>
      <w:r w:rsidRPr="00AC4A49">
        <w:rPr>
          <w:rFonts w:ascii="Times New Roman" w:eastAsia="Times New Roman" w:hAnsi="Times New Roman" w:cs="Times New Roman"/>
          <w:sz w:val="20"/>
          <w:szCs w:val="20"/>
          <w:lang w:eastAsia="hu-HU"/>
        </w:rPr>
        <w:t xml:space="preserve"> § (3)-(5) bekezdés alapján és a (7) bekezdésben foglaltak figyelembevételével érintett vagyontárgyat</w:t>
      </w:r>
    </w:p>
    <w:p w:rsidR="00AC4A49" w:rsidRPr="00AC4A49" w:rsidRDefault="00AC4A49" w:rsidP="00AC4A49">
      <w:pPr>
        <w:spacing w:after="0" w:line="240" w:lineRule="auto"/>
        <w:ind w:left="150" w:right="150"/>
        <w:jc w:val="both"/>
        <w:rPr>
          <w:rFonts w:ascii="Times New Roman" w:eastAsia="Times New Roman" w:hAnsi="Times New Roman" w:cs="Times New Roman"/>
          <w:sz w:val="20"/>
          <w:szCs w:val="20"/>
          <w:lang w:eastAsia="hu-HU"/>
        </w:rPr>
      </w:pPr>
      <w:bookmarkStart w:id="243" w:name="pr189"/>
      <w:bookmarkEnd w:id="243"/>
      <w:r>
        <w:rPr>
          <w:rFonts w:ascii="Times New Roman" w:eastAsia="Times New Roman" w:hAnsi="Times New Roman" w:cs="Times New Roman"/>
          <w:noProof/>
          <w:sz w:val="20"/>
          <w:szCs w:val="20"/>
          <w:lang w:eastAsia="hu-HU"/>
        </w:rPr>
        <w:drawing>
          <wp:inline distT="0" distB="0" distL="0" distR="0">
            <wp:extent cx="190500" cy="142875"/>
            <wp:effectExtent l="19050" t="0" r="0" b="0"/>
            <wp:docPr id="10" name="Kép 1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sz w:val="20"/>
          <w:szCs w:val="20"/>
          <w:lang w:eastAsia="hu-HU"/>
        </w:rPr>
        <w:t xml:space="preserve">[az </w:t>
      </w:r>
      <w:r w:rsidRPr="00AC4A49">
        <w:rPr>
          <w:rFonts w:ascii="Times New Roman" w:eastAsia="Times New Roman" w:hAnsi="Times New Roman" w:cs="Times New Roman"/>
          <w:i/>
          <w:iCs/>
          <w:sz w:val="20"/>
          <w:szCs w:val="20"/>
          <w:lang w:eastAsia="hu-HU"/>
        </w:rPr>
        <w:t>a)</w:t>
      </w:r>
      <w:proofErr w:type="spellStart"/>
      <w:r w:rsidRPr="00AC4A49">
        <w:rPr>
          <w:rFonts w:ascii="Times New Roman" w:eastAsia="Times New Roman" w:hAnsi="Times New Roman" w:cs="Times New Roman"/>
          <w:i/>
          <w:iCs/>
          <w:sz w:val="20"/>
          <w:szCs w:val="20"/>
          <w:lang w:eastAsia="hu-HU"/>
        </w:rPr>
        <w:t>-b</w:t>
      </w:r>
      <w:proofErr w:type="spell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pont szerinti vagyontárgy a továbbiakban együtt: érintett vagyontárgy] a büntetőeljárás vagy a büntetőeljárás megindításának alapjául szolgáló hatósági eljárás megindulását megelőző egy éven belül feltűnő értékaránytalansággal, ingyenesen, vagy hozzátartozó javára ruházták át.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44" w:name="pr190"/>
      <w:bookmarkEnd w:id="244"/>
      <w:r>
        <w:rPr>
          <w:rFonts w:ascii="Times New Roman" w:eastAsia="Times New Roman" w:hAnsi="Times New Roman" w:cs="Times New Roman"/>
          <w:noProof/>
          <w:sz w:val="20"/>
          <w:szCs w:val="20"/>
          <w:lang w:eastAsia="hu-HU"/>
        </w:rPr>
        <w:drawing>
          <wp:inline distT="0" distB="0" distL="0" distR="0">
            <wp:extent cx="190500" cy="142875"/>
            <wp:effectExtent l="19050" t="0" r="0" b="0"/>
            <wp:docPr id="11" name="Kép 1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sz w:val="20"/>
          <w:szCs w:val="20"/>
          <w:lang w:eastAsia="hu-HU"/>
        </w:rPr>
        <w:t>(3) A (2) bekezdés olyan szerződések esetében is irányadó, amellyel az érintett vagyontárgy feletti rendelkezési vagy hasznosítási jogot a (2) bekezdés szerinti módon, illetve személy javára a vagyontárgy értékének jelentős csökkenését eredményező módon korlátozták.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45" w:name="pr191"/>
      <w:bookmarkEnd w:id="245"/>
      <w:r>
        <w:rPr>
          <w:rFonts w:ascii="Times New Roman" w:eastAsia="Times New Roman" w:hAnsi="Times New Roman" w:cs="Times New Roman"/>
          <w:noProof/>
          <w:sz w:val="20"/>
          <w:szCs w:val="20"/>
          <w:lang w:eastAsia="hu-HU"/>
        </w:rPr>
        <w:drawing>
          <wp:inline distT="0" distB="0" distL="0" distR="0">
            <wp:extent cx="190500" cy="142875"/>
            <wp:effectExtent l="19050" t="0" r="0" b="0"/>
            <wp:docPr id="12" name="Kép 1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sz w:val="20"/>
          <w:szCs w:val="20"/>
          <w:lang w:eastAsia="hu-HU"/>
        </w:rPr>
        <w:t>(4) A (2) és (3) bekezdésben meghatározott esetben az ügyész keresetében a szerződések sértettekkel szembeni hatálytalanságának megállapítását is kérheti.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46" w:name="pr192"/>
      <w:bookmarkEnd w:id="246"/>
      <w:r>
        <w:rPr>
          <w:rFonts w:ascii="Times New Roman" w:eastAsia="Times New Roman" w:hAnsi="Times New Roman" w:cs="Times New Roman"/>
          <w:noProof/>
          <w:sz w:val="20"/>
          <w:szCs w:val="20"/>
          <w:lang w:eastAsia="hu-HU"/>
        </w:rPr>
        <w:drawing>
          <wp:inline distT="0" distB="0" distL="0" distR="0">
            <wp:extent cx="190500" cy="142875"/>
            <wp:effectExtent l="19050" t="0" r="0" b="0"/>
            <wp:docPr id="13" name="Kép 1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sz w:val="20"/>
          <w:szCs w:val="20"/>
          <w:lang w:eastAsia="hu-HU"/>
        </w:rPr>
        <w:t>(5) Ha az ügyészi keresettel érintett vagyontárgy ingatlan, az ügyész a (2) és (3) bekezdés szerinti szerződésekkel kapcsolatos széljegyzett beadványok elintézésének függőben tartása érdekében kérheti az ingatlanügyi hatóság megkeresését. A bíróság e kérelem tárgyában a tárgyalás előkészítésére irányuló intézkedések körében dönt. A bíróság megkeresése alapján az ingatlanügyi hatóság a megkereséssel érintett beadványok elintézését a bíróság jogerős döntéséig függőben tartja.</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47" w:name="pr193"/>
      <w:bookmarkEnd w:id="247"/>
      <w:r>
        <w:rPr>
          <w:rFonts w:ascii="Times New Roman" w:eastAsia="Times New Roman" w:hAnsi="Times New Roman" w:cs="Times New Roman"/>
          <w:noProof/>
          <w:sz w:val="24"/>
          <w:szCs w:val="24"/>
          <w:lang w:eastAsia="hu-HU"/>
        </w:rPr>
        <w:drawing>
          <wp:inline distT="0" distB="0" distL="0" distR="0">
            <wp:extent cx="190500" cy="142875"/>
            <wp:effectExtent l="19050" t="0" r="0" b="0"/>
            <wp:docPr id="14" name="Kép 1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b/>
          <w:bCs/>
          <w:sz w:val="24"/>
          <w:szCs w:val="24"/>
          <w:lang w:eastAsia="hu-HU"/>
        </w:rPr>
        <w:t>22/B.</w:t>
      </w:r>
      <w:hyperlink r:id="rId19" w:anchor="lbj17param" w:history="1">
        <w:r w:rsidRPr="00AC4A49">
          <w:rPr>
            <w:rFonts w:ascii="Times New Roman" w:eastAsia="Times New Roman" w:hAnsi="Times New Roman" w:cs="Times New Roman"/>
            <w:b/>
            <w:bCs/>
            <w:color w:val="0000FF"/>
            <w:sz w:val="24"/>
            <w:szCs w:val="24"/>
            <w:u w:val="single"/>
            <w:vertAlign w:val="superscript"/>
            <w:lang w:eastAsia="hu-HU"/>
          </w:rPr>
          <w:t>17</w:t>
        </w:r>
      </w:hyperlink>
      <w:r w:rsidRPr="00AC4A49">
        <w:rPr>
          <w:rFonts w:ascii="Times New Roman" w:eastAsia="Times New Roman" w:hAnsi="Times New Roman" w:cs="Times New Roman"/>
          <w:b/>
          <w:bCs/>
          <w:sz w:val="24"/>
          <w:szCs w:val="24"/>
          <w:lang w:eastAsia="hu-HU"/>
        </w:rPr>
        <w:t xml:space="preserve"> Behajtási költségátalány megfizetése</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48" w:name="pr194"/>
      <w:bookmarkEnd w:id="248"/>
      <w:r>
        <w:rPr>
          <w:rFonts w:ascii="Times New Roman" w:eastAsia="Times New Roman" w:hAnsi="Times New Roman" w:cs="Times New Roman"/>
          <w:noProof/>
          <w:sz w:val="24"/>
          <w:szCs w:val="24"/>
          <w:lang w:eastAsia="hu-HU"/>
        </w:rPr>
        <w:drawing>
          <wp:inline distT="0" distB="0" distL="0" distR="0">
            <wp:extent cx="190500" cy="142875"/>
            <wp:effectExtent l="19050" t="0" r="0" b="0"/>
            <wp:docPr id="15" name="Kép 1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b/>
          <w:bCs/>
          <w:i/>
          <w:iCs/>
          <w:sz w:val="24"/>
          <w:szCs w:val="24"/>
          <w:lang w:eastAsia="hu-HU"/>
        </w:rPr>
        <w:t>[A Ptk. 6:155. § (2) bekezdéséhez]</w:t>
      </w:r>
      <w:hyperlink r:id="rId20" w:anchor="lbj18param" w:history="1">
        <w:r w:rsidRPr="00AC4A49">
          <w:rPr>
            <w:rFonts w:ascii="Times New Roman" w:eastAsia="Times New Roman" w:hAnsi="Times New Roman" w:cs="Times New Roman"/>
            <w:b/>
            <w:bCs/>
            <w:i/>
            <w:iCs/>
            <w:color w:val="0000FF"/>
            <w:sz w:val="24"/>
            <w:szCs w:val="24"/>
            <w:u w:val="single"/>
            <w:vertAlign w:val="superscript"/>
            <w:lang w:eastAsia="hu-HU"/>
          </w:rPr>
          <w:t>18</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49" w:name="53/B"/>
      <w:bookmarkStart w:id="250" w:name="pr195"/>
      <w:bookmarkEnd w:id="249"/>
      <w:bookmarkEnd w:id="250"/>
      <w:r>
        <w:rPr>
          <w:rFonts w:ascii="Times New Roman" w:eastAsia="Times New Roman" w:hAnsi="Times New Roman" w:cs="Times New Roman"/>
          <w:noProof/>
          <w:sz w:val="20"/>
          <w:szCs w:val="20"/>
          <w:lang w:eastAsia="hu-HU"/>
        </w:rPr>
        <w:drawing>
          <wp:inline distT="0" distB="0" distL="0" distR="0">
            <wp:extent cx="190500" cy="142875"/>
            <wp:effectExtent l="19050" t="0" r="0" b="0"/>
            <wp:docPr id="16" name="Kép 1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t.jogtar.hu/jr/st/kez.gif"/>
                    <pic:cNvPicPr>
                      <a:picLocks noChangeAspect="1" noChangeArrowheads="1"/>
                    </pic:cNvPicPr>
                  </pic:nvPicPr>
                  <pic:blipFill>
                    <a:blip r:embed="rId1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AC4A49">
        <w:rPr>
          <w:rFonts w:ascii="Times New Roman" w:eastAsia="Times New Roman" w:hAnsi="Times New Roman" w:cs="Times New Roman"/>
          <w:b/>
          <w:bCs/>
          <w:sz w:val="20"/>
          <w:szCs w:val="20"/>
          <w:lang w:eastAsia="hu-HU"/>
        </w:rPr>
        <w:t>53/B. §</w:t>
      </w:r>
      <w:hyperlink r:id="rId21" w:anchor="lbj19param" w:history="1">
        <w:r w:rsidRPr="00AC4A49">
          <w:rPr>
            <w:rFonts w:ascii="Times New Roman" w:eastAsia="Times New Roman" w:hAnsi="Times New Roman" w:cs="Times New Roman"/>
            <w:b/>
            <w:bCs/>
            <w:color w:val="0000FF"/>
            <w:sz w:val="20"/>
            <w:u w:val="single"/>
            <w:vertAlign w:val="superscript"/>
            <w:lang w:eastAsia="hu-HU"/>
          </w:rPr>
          <w:t>19</w:t>
        </w:r>
      </w:hyperlink>
      <w:r w:rsidRPr="00AC4A49">
        <w:rPr>
          <w:rFonts w:ascii="Times New Roman" w:eastAsia="Times New Roman" w:hAnsi="Times New Roman" w:cs="Times New Roman"/>
          <w:b/>
          <w:bCs/>
          <w:sz w:val="20"/>
          <w:szCs w:val="20"/>
          <w:lang w:eastAsia="hu-HU"/>
        </w:rPr>
        <w:t xml:space="preserve"> </w:t>
      </w:r>
      <w:r w:rsidRPr="00AC4A49">
        <w:rPr>
          <w:rFonts w:ascii="Times New Roman" w:eastAsia="Times New Roman" w:hAnsi="Times New Roman" w:cs="Times New Roman"/>
          <w:sz w:val="20"/>
          <w:szCs w:val="20"/>
          <w:lang w:eastAsia="hu-HU"/>
        </w:rPr>
        <w:t>Vállalkozások közötti szerződésből, illetve szerződő hatóságnak szerződő hatóságnak nem minősülő vállalkozással kötött szerződéséből eredő fizetési késedelem esetén a behajtási költségátalány megfizetésére - a Ptk. hatálybalépését megelőzően kötött szerződések tekintetében is - a Ptk. rendelkezéseit kell alkalmazni, így a kötelezett, illetve a szerződő hatóság a behajtási költségátalány megfizetésére nem köteles, ha az erre irányuló igény érvényesítése során a késedelmét kimenti.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51" w:name="pr196"/>
      <w:bookmarkEnd w:id="251"/>
      <w:r w:rsidRPr="00AC4A49">
        <w:rPr>
          <w:rFonts w:ascii="Times New Roman" w:eastAsia="Times New Roman" w:hAnsi="Times New Roman" w:cs="Times New Roman"/>
          <w:b/>
          <w:bCs/>
          <w:sz w:val="24"/>
          <w:szCs w:val="24"/>
          <w:lang w:eastAsia="hu-HU"/>
        </w:rPr>
        <w:t>23. Felelősség szerződésen kívül okozott kárért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52" w:name="pr197"/>
      <w:bookmarkEnd w:id="252"/>
      <w:r w:rsidRPr="00AC4A49">
        <w:rPr>
          <w:rFonts w:ascii="Times New Roman" w:eastAsia="Times New Roman" w:hAnsi="Times New Roman" w:cs="Times New Roman"/>
          <w:b/>
          <w:bCs/>
          <w:i/>
          <w:iCs/>
          <w:sz w:val="24"/>
          <w:szCs w:val="24"/>
          <w:lang w:eastAsia="hu-HU"/>
        </w:rPr>
        <w:t>(A Ptk. 6:518-6:564.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53" w:name="54"/>
      <w:bookmarkStart w:id="254" w:name="pr198"/>
      <w:bookmarkEnd w:id="253"/>
      <w:bookmarkEnd w:id="254"/>
      <w:r w:rsidRPr="00AC4A49">
        <w:rPr>
          <w:rFonts w:ascii="Times New Roman" w:eastAsia="Times New Roman" w:hAnsi="Times New Roman" w:cs="Times New Roman"/>
          <w:b/>
          <w:bCs/>
          <w:sz w:val="20"/>
          <w:szCs w:val="20"/>
          <w:lang w:eastAsia="hu-HU"/>
        </w:rPr>
        <w:lastRenderedPageBreak/>
        <w:t xml:space="preserve">54. § </w:t>
      </w:r>
      <w:r w:rsidRPr="00AC4A49">
        <w:rPr>
          <w:rFonts w:ascii="Times New Roman" w:eastAsia="Times New Roman" w:hAnsi="Times New Roman" w:cs="Times New Roman"/>
          <w:sz w:val="20"/>
          <w:szCs w:val="20"/>
          <w:lang w:eastAsia="hu-HU"/>
        </w:rPr>
        <w:t>A Ptk. szerződésen kívül okozott kárért való felelősségre, valamint a kártalanításra vonatkozó rendelkezéseit a hatálybalépését követően tanúsított károkozó magatartás - ideértve a mulasztást is - esetén kell alkalmazni. A Ptk. hatálybalépése előtt megkezdődött, folyamatosan tanúsított károkozó magatartásra akkor is a Ptk. hatálybalépése előtt hatályos jogszabályok rendelkezéseit kell alkalmazni, ha a károkozó magatartás befejezése, illetve a károk bekövetkezése a Ptk. hatálybalépése utáni időpontra esik.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55" w:name="pr199"/>
      <w:bookmarkEnd w:id="255"/>
      <w:r w:rsidRPr="00AC4A49">
        <w:rPr>
          <w:rFonts w:ascii="Times New Roman" w:eastAsia="Times New Roman" w:hAnsi="Times New Roman" w:cs="Times New Roman"/>
          <w:b/>
          <w:bCs/>
          <w:sz w:val="24"/>
          <w:szCs w:val="24"/>
          <w:lang w:eastAsia="hu-HU"/>
        </w:rPr>
        <w:t>24. A biztosítási szerződés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56" w:name="pr200"/>
      <w:bookmarkEnd w:id="256"/>
      <w:r w:rsidRPr="00AC4A49">
        <w:rPr>
          <w:rFonts w:ascii="Times New Roman" w:eastAsia="Times New Roman" w:hAnsi="Times New Roman" w:cs="Times New Roman"/>
          <w:b/>
          <w:bCs/>
          <w:i/>
          <w:iCs/>
          <w:sz w:val="24"/>
          <w:szCs w:val="24"/>
          <w:lang w:eastAsia="hu-HU"/>
        </w:rPr>
        <w:t>(A Ptk. 6:439-6:490.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57" w:name="55"/>
      <w:bookmarkStart w:id="258" w:name="pr201"/>
      <w:bookmarkEnd w:id="257"/>
      <w:bookmarkEnd w:id="258"/>
      <w:r w:rsidRPr="00AC4A49">
        <w:rPr>
          <w:rFonts w:ascii="Times New Roman" w:eastAsia="Times New Roman" w:hAnsi="Times New Roman" w:cs="Times New Roman"/>
          <w:b/>
          <w:bCs/>
          <w:sz w:val="20"/>
          <w:szCs w:val="20"/>
          <w:lang w:eastAsia="hu-HU"/>
        </w:rPr>
        <w:t xml:space="preserve">55. § </w:t>
      </w:r>
      <w:r w:rsidRPr="00AC4A49">
        <w:rPr>
          <w:rFonts w:ascii="Times New Roman" w:eastAsia="Times New Roman" w:hAnsi="Times New Roman" w:cs="Times New Roman"/>
          <w:sz w:val="20"/>
          <w:szCs w:val="20"/>
          <w:lang w:eastAsia="hu-HU"/>
        </w:rPr>
        <w:t>(1) A Ptk. biztosítási szerződésekre vonatkozó rendelkezéseit a Ptk. hatálybalépését megelőzően tett ajánlat esetében az ajánlatnak megfelelően létrejött biztosítási szerződésre is alkalmazni kell, ha az a Ptk. rendelkezéseinek megfelel, és annak alapján a biztosító kockázatviselése a Ptk. hatálybalépését követően kezdődik.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59" w:name="pr202"/>
      <w:bookmarkEnd w:id="259"/>
      <w:r w:rsidRPr="00AC4A49">
        <w:rPr>
          <w:rFonts w:ascii="Times New Roman" w:eastAsia="Times New Roman" w:hAnsi="Times New Roman" w:cs="Times New Roman"/>
          <w:sz w:val="20"/>
          <w:szCs w:val="20"/>
          <w:lang w:eastAsia="hu-HU"/>
        </w:rPr>
        <w:t>(2) A Ptk. hatálybalépését megelőzően létrejött felelősségbiztosítási szerződések esetében a károsult a Ptk. hatálybalépését követően bekövetkezett biztosítási esemény alapján a sérelemdíj megtérítésére is igényt tarthat, a biztosító azonban csak olyan mértékben és feltételekkel köteles a károkozó helyett helytállni, amilyen mértékben és feltételekkel a nem vagyoni károk megtérítésére a Ptk. hatálybalépését megelőzően köteles lett volna.</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60" w:name="pr203"/>
      <w:bookmarkEnd w:id="260"/>
      <w:r w:rsidRPr="00AC4A49">
        <w:rPr>
          <w:rFonts w:ascii="Times New Roman" w:eastAsia="Times New Roman" w:hAnsi="Times New Roman" w:cs="Times New Roman"/>
          <w:sz w:val="20"/>
          <w:szCs w:val="20"/>
          <w:lang w:eastAsia="hu-HU"/>
        </w:rPr>
        <w:t>(3) A felelősségbiztosítási szerződések esetében a biztosító a soron következő biztosítási időszakot megelőzően küldött írásos értesítőjében köteles felhívni a szerződő fél figyelmét arra, hogy lehetősége van a biztosítási szerződés olyan tartalmú - a biztosítóval egyetértésben történő - módosítására, amely magában foglalja a sérelemdíj iránti igényekért való - a (2) bekezdés szerinti korlátozásoktól mentes - helytállást.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61" w:name="pr204"/>
      <w:bookmarkEnd w:id="261"/>
      <w:r w:rsidRPr="00AC4A49">
        <w:rPr>
          <w:rFonts w:ascii="Times New Roman" w:eastAsia="Times New Roman" w:hAnsi="Times New Roman" w:cs="Times New Roman"/>
          <w:b/>
          <w:bCs/>
          <w:sz w:val="24"/>
          <w:szCs w:val="24"/>
          <w:lang w:eastAsia="hu-HU"/>
        </w:rPr>
        <w:t>25. Az értékpapír</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62" w:name="pr205"/>
      <w:bookmarkEnd w:id="262"/>
      <w:r w:rsidRPr="00AC4A49">
        <w:rPr>
          <w:rFonts w:ascii="Times New Roman" w:eastAsia="Times New Roman" w:hAnsi="Times New Roman" w:cs="Times New Roman"/>
          <w:b/>
          <w:bCs/>
          <w:i/>
          <w:iCs/>
          <w:sz w:val="24"/>
          <w:szCs w:val="24"/>
          <w:lang w:eastAsia="hu-HU"/>
        </w:rPr>
        <w:t>(A Ptk. 6:565-6:567.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63" w:name="56"/>
      <w:bookmarkStart w:id="264" w:name="pr206"/>
      <w:bookmarkEnd w:id="263"/>
      <w:bookmarkEnd w:id="264"/>
      <w:r w:rsidRPr="00AC4A49">
        <w:rPr>
          <w:rFonts w:ascii="Times New Roman" w:eastAsia="Times New Roman" w:hAnsi="Times New Roman" w:cs="Times New Roman"/>
          <w:b/>
          <w:bCs/>
          <w:sz w:val="20"/>
          <w:szCs w:val="20"/>
          <w:lang w:eastAsia="hu-HU"/>
        </w:rPr>
        <w:t xml:space="preserve">56. § </w:t>
      </w:r>
      <w:r w:rsidRPr="00AC4A49">
        <w:rPr>
          <w:rFonts w:ascii="Times New Roman" w:eastAsia="Times New Roman" w:hAnsi="Times New Roman" w:cs="Times New Roman"/>
          <w:sz w:val="20"/>
          <w:szCs w:val="20"/>
          <w:lang w:eastAsia="hu-HU"/>
        </w:rPr>
        <w:t>A Ptk. hatálybalépése előtt kibocsátott értékpapírokra a Ptk. hatálybalépését követően is a Ptk. hatálybalépése előtt hatályos jogszabályok rendelkezéseit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65" w:name="pr207"/>
      <w:bookmarkEnd w:id="265"/>
      <w:r w:rsidRPr="00AC4A49">
        <w:rPr>
          <w:rFonts w:ascii="Times New Roman" w:eastAsia="Times New Roman" w:hAnsi="Times New Roman" w:cs="Times New Roman"/>
          <w:b/>
          <w:bCs/>
          <w:sz w:val="24"/>
          <w:szCs w:val="24"/>
          <w:lang w:eastAsia="hu-HU"/>
        </w:rPr>
        <w:t>VII.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66" w:name="pr208"/>
      <w:bookmarkEnd w:id="266"/>
      <w:r w:rsidRPr="00AC4A49">
        <w:rPr>
          <w:rFonts w:ascii="Times New Roman" w:eastAsia="Times New Roman" w:hAnsi="Times New Roman" w:cs="Times New Roman"/>
          <w:b/>
          <w:bCs/>
          <w:sz w:val="24"/>
          <w:szCs w:val="24"/>
          <w:lang w:eastAsia="hu-HU"/>
        </w:rPr>
        <w:t>A Ptk. Hetedik Könyvéhez kapcsolódó átmeneti rendelkezések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67" w:name="57"/>
      <w:bookmarkStart w:id="268" w:name="pr209"/>
      <w:bookmarkEnd w:id="267"/>
      <w:bookmarkEnd w:id="268"/>
      <w:r w:rsidRPr="00AC4A49">
        <w:rPr>
          <w:rFonts w:ascii="Times New Roman" w:eastAsia="Times New Roman" w:hAnsi="Times New Roman" w:cs="Times New Roman"/>
          <w:b/>
          <w:bCs/>
          <w:sz w:val="20"/>
          <w:szCs w:val="20"/>
          <w:lang w:eastAsia="hu-HU"/>
        </w:rPr>
        <w:t xml:space="preserve">57. § </w:t>
      </w:r>
      <w:r w:rsidRPr="00AC4A49">
        <w:rPr>
          <w:rFonts w:ascii="Times New Roman" w:eastAsia="Times New Roman" w:hAnsi="Times New Roman" w:cs="Times New Roman"/>
          <w:sz w:val="20"/>
          <w:szCs w:val="20"/>
          <w:lang w:eastAsia="hu-HU"/>
        </w:rPr>
        <w:t>(1) Ha e törvény eltérően nem rendelkezik, a Ptk. öröklési jogot szabályozó rendelkezéseit a Ptk. hatálybalépése után megnyílt öröklésre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69" w:name="pr210"/>
      <w:bookmarkEnd w:id="269"/>
      <w:r w:rsidRPr="00AC4A49">
        <w:rPr>
          <w:rFonts w:ascii="Times New Roman" w:eastAsia="Times New Roman" w:hAnsi="Times New Roman" w:cs="Times New Roman"/>
          <w:sz w:val="20"/>
          <w:szCs w:val="20"/>
          <w:lang w:eastAsia="hu-HU"/>
        </w:rPr>
        <w:t>(2) Ha e törvény eltérően nem rendelkezik, a Ptk. végintézkedésre vonatkozó rendelkezéseit a Ptk. hatálybalépése után kelt végintézkedésre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70" w:name="pr211"/>
      <w:bookmarkEnd w:id="270"/>
      <w:r w:rsidRPr="00AC4A49">
        <w:rPr>
          <w:rFonts w:ascii="Times New Roman" w:eastAsia="Times New Roman" w:hAnsi="Times New Roman" w:cs="Times New Roman"/>
          <w:b/>
          <w:bCs/>
          <w:sz w:val="24"/>
          <w:szCs w:val="24"/>
          <w:lang w:eastAsia="hu-HU"/>
        </w:rPr>
        <w:t>26. A végrendelet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71" w:name="pr212"/>
      <w:bookmarkEnd w:id="271"/>
      <w:r w:rsidRPr="00AC4A49">
        <w:rPr>
          <w:rFonts w:ascii="Times New Roman" w:eastAsia="Times New Roman" w:hAnsi="Times New Roman" w:cs="Times New Roman"/>
          <w:b/>
          <w:bCs/>
          <w:i/>
          <w:iCs/>
          <w:sz w:val="24"/>
          <w:szCs w:val="24"/>
          <w:lang w:eastAsia="hu-HU"/>
        </w:rPr>
        <w:t>(A Ptk. 7:10-7:24.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72" w:name="58"/>
      <w:bookmarkStart w:id="273" w:name="pr213"/>
      <w:bookmarkEnd w:id="272"/>
      <w:bookmarkEnd w:id="273"/>
      <w:r w:rsidRPr="00AC4A49">
        <w:rPr>
          <w:rFonts w:ascii="Times New Roman" w:eastAsia="Times New Roman" w:hAnsi="Times New Roman" w:cs="Times New Roman"/>
          <w:b/>
          <w:bCs/>
          <w:sz w:val="20"/>
          <w:szCs w:val="20"/>
          <w:lang w:eastAsia="hu-HU"/>
        </w:rPr>
        <w:t xml:space="preserve">58. § </w:t>
      </w:r>
      <w:r w:rsidRPr="00AC4A49">
        <w:rPr>
          <w:rFonts w:ascii="Times New Roman" w:eastAsia="Times New Roman" w:hAnsi="Times New Roman" w:cs="Times New Roman"/>
          <w:sz w:val="20"/>
          <w:szCs w:val="20"/>
          <w:lang w:eastAsia="hu-HU"/>
        </w:rPr>
        <w:t>(1) A (2) bekezdésben foglalt kivétellel a végrendelet érvényességét a keltének idején hatályos szabályok szerint kell elbírálni.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74" w:name="pr214"/>
      <w:bookmarkEnd w:id="274"/>
      <w:r w:rsidRPr="00AC4A49">
        <w:rPr>
          <w:rFonts w:ascii="Times New Roman" w:eastAsia="Times New Roman" w:hAnsi="Times New Roman" w:cs="Times New Roman"/>
          <w:sz w:val="20"/>
          <w:szCs w:val="20"/>
          <w:lang w:eastAsia="hu-HU"/>
        </w:rPr>
        <w:t>(2) A Ptk. hatálybalépése előtt kelt végrendelet érvényességét a Ptk. szabályai szerint kell elbírálni, ha a végrendelet a Ptk. szerint érvényes lenne és az öröklés a Ptk. hatálybalépése után nyílt meg.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75" w:name="pr215"/>
      <w:bookmarkEnd w:id="275"/>
      <w:r w:rsidRPr="00AC4A49">
        <w:rPr>
          <w:rFonts w:ascii="Times New Roman" w:eastAsia="Times New Roman" w:hAnsi="Times New Roman" w:cs="Times New Roman"/>
          <w:b/>
          <w:bCs/>
          <w:i/>
          <w:iCs/>
          <w:sz w:val="24"/>
          <w:szCs w:val="24"/>
          <w:lang w:eastAsia="hu-HU"/>
        </w:rPr>
        <w:t>[A Ptk. 7:28. § (3) és (4) bekezdéséhez]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76" w:name="59"/>
      <w:bookmarkStart w:id="277" w:name="pr216"/>
      <w:bookmarkEnd w:id="276"/>
      <w:bookmarkEnd w:id="277"/>
      <w:r w:rsidRPr="00AC4A49">
        <w:rPr>
          <w:rFonts w:ascii="Times New Roman" w:eastAsia="Times New Roman" w:hAnsi="Times New Roman" w:cs="Times New Roman"/>
          <w:b/>
          <w:bCs/>
          <w:sz w:val="20"/>
          <w:szCs w:val="20"/>
          <w:lang w:eastAsia="hu-HU"/>
        </w:rPr>
        <w:t xml:space="preserve">59. § </w:t>
      </w:r>
      <w:r w:rsidRPr="00AC4A49">
        <w:rPr>
          <w:rFonts w:ascii="Times New Roman" w:eastAsia="Times New Roman" w:hAnsi="Times New Roman" w:cs="Times New Roman"/>
          <w:sz w:val="20"/>
          <w:szCs w:val="20"/>
          <w:lang w:eastAsia="hu-HU"/>
        </w:rPr>
        <w:t>A Ptk. utóöröklésre vonatkozó rendelkezését a Ptk. hatálybalépése előtt kelt végrendeletre is alkalmazni kell, feltéve, hogy az öröklés a Ptk. hatálybalépése után nyílt meg.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78" w:name="pr217"/>
      <w:bookmarkEnd w:id="278"/>
      <w:r w:rsidRPr="00AC4A49">
        <w:rPr>
          <w:rFonts w:ascii="Times New Roman" w:eastAsia="Times New Roman" w:hAnsi="Times New Roman" w:cs="Times New Roman"/>
          <w:b/>
          <w:bCs/>
          <w:i/>
          <w:iCs/>
          <w:sz w:val="24"/>
          <w:szCs w:val="24"/>
          <w:lang w:eastAsia="hu-HU"/>
        </w:rPr>
        <w:lastRenderedPageBreak/>
        <w:t>[A Ptk. 7:37. § (4) bekezdéséhez]</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79" w:name="60"/>
      <w:bookmarkStart w:id="280" w:name="pr218"/>
      <w:bookmarkEnd w:id="279"/>
      <w:bookmarkEnd w:id="280"/>
      <w:r w:rsidRPr="00AC4A49">
        <w:rPr>
          <w:rFonts w:ascii="Times New Roman" w:eastAsia="Times New Roman" w:hAnsi="Times New Roman" w:cs="Times New Roman"/>
          <w:b/>
          <w:bCs/>
          <w:sz w:val="20"/>
          <w:szCs w:val="20"/>
          <w:lang w:eastAsia="hu-HU"/>
        </w:rPr>
        <w:t xml:space="preserve">60. § </w:t>
      </w:r>
      <w:r w:rsidRPr="00AC4A49">
        <w:rPr>
          <w:rFonts w:ascii="Times New Roman" w:eastAsia="Times New Roman" w:hAnsi="Times New Roman" w:cs="Times New Roman"/>
          <w:sz w:val="20"/>
          <w:szCs w:val="20"/>
          <w:lang w:eastAsia="hu-HU"/>
        </w:rPr>
        <w:t xml:space="preserve">Ha az öröklés a Ptk. hatálybalépése előtt nyílt meg, a végrendelet megtámadásának elévülésére a </w:t>
      </w:r>
      <w:proofErr w:type="spellStart"/>
      <w:r w:rsidRPr="00AC4A49">
        <w:rPr>
          <w:rFonts w:ascii="Times New Roman" w:eastAsia="Times New Roman" w:hAnsi="Times New Roman" w:cs="Times New Roman"/>
          <w:sz w:val="20"/>
          <w:szCs w:val="20"/>
          <w:lang w:eastAsia="hu-HU"/>
        </w:rPr>
        <w:t>Ptk.-ban</w:t>
      </w:r>
      <w:proofErr w:type="spellEnd"/>
      <w:r w:rsidRPr="00AC4A49">
        <w:rPr>
          <w:rFonts w:ascii="Times New Roman" w:eastAsia="Times New Roman" w:hAnsi="Times New Roman" w:cs="Times New Roman"/>
          <w:sz w:val="20"/>
          <w:szCs w:val="20"/>
          <w:lang w:eastAsia="hu-HU"/>
        </w:rPr>
        <w:t xml:space="preserve"> előírt ötéves határidőt a Ptk. hatálybalépésétől kell számítani.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81" w:name="pr219"/>
      <w:bookmarkEnd w:id="281"/>
      <w:r w:rsidRPr="00AC4A49">
        <w:rPr>
          <w:rFonts w:ascii="Times New Roman" w:eastAsia="Times New Roman" w:hAnsi="Times New Roman" w:cs="Times New Roman"/>
          <w:b/>
          <w:bCs/>
          <w:i/>
          <w:iCs/>
          <w:sz w:val="24"/>
          <w:szCs w:val="24"/>
          <w:lang w:eastAsia="hu-HU"/>
        </w:rPr>
        <w:t>(A Ptk. 7:20. és 7:45.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82" w:name="61"/>
      <w:bookmarkStart w:id="283" w:name="pr220"/>
      <w:bookmarkEnd w:id="282"/>
      <w:bookmarkEnd w:id="283"/>
      <w:r w:rsidRPr="00AC4A49">
        <w:rPr>
          <w:rFonts w:ascii="Times New Roman" w:eastAsia="Times New Roman" w:hAnsi="Times New Roman" w:cs="Times New Roman"/>
          <w:b/>
          <w:bCs/>
          <w:sz w:val="20"/>
          <w:szCs w:val="20"/>
          <w:lang w:eastAsia="hu-HU"/>
        </w:rPr>
        <w:t xml:space="preserve">61. § </w:t>
      </w:r>
      <w:r w:rsidRPr="00AC4A49">
        <w:rPr>
          <w:rFonts w:ascii="Times New Roman" w:eastAsia="Times New Roman" w:hAnsi="Times New Roman" w:cs="Times New Roman"/>
          <w:sz w:val="20"/>
          <w:szCs w:val="20"/>
          <w:lang w:eastAsia="hu-HU"/>
        </w:rPr>
        <w:t>A Ptk. szóbeli végrendelkezés feltételeire és szóbeli végrendelet hatályára vonatkozó rendelkezéseit a Ptk. hatálybalépése után tett szóbeli végrendelet esetén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84" w:name="pr221"/>
      <w:bookmarkEnd w:id="284"/>
      <w:r w:rsidRPr="00AC4A49">
        <w:rPr>
          <w:rFonts w:ascii="Times New Roman" w:eastAsia="Times New Roman" w:hAnsi="Times New Roman" w:cs="Times New Roman"/>
          <w:b/>
          <w:bCs/>
          <w:i/>
          <w:iCs/>
          <w:sz w:val="24"/>
          <w:szCs w:val="24"/>
          <w:lang w:eastAsia="hu-HU"/>
        </w:rPr>
        <w:t>(A Ptk. 7:46.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85" w:name="62"/>
      <w:bookmarkStart w:id="286" w:name="pr222"/>
      <w:bookmarkEnd w:id="285"/>
      <w:bookmarkEnd w:id="286"/>
      <w:r w:rsidRPr="00AC4A49">
        <w:rPr>
          <w:rFonts w:ascii="Times New Roman" w:eastAsia="Times New Roman" w:hAnsi="Times New Roman" w:cs="Times New Roman"/>
          <w:b/>
          <w:bCs/>
          <w:sz w:val="20"/>
          <w:szCs w:val="20"/>
          <w:lang w:eastAsia="hu-HU"/>
        </w:rPr>
        <w:t xml:space="preserve">62. § </w:t>
      </w:r>
      <w:r w:rsidRPr="00AC4A49">
        <w:rPr>
          <w:rFonts w:ascii="Times New Roman" w:eastAsia="Times New Roman" w:hAnsi="Times New Roman" w:cs="Times New Roman"/>
          <w:sz w:val="20"/>
          <w:szCs w:val="20"/>
          <w:lang w:eastAsia="hu-HU"/>
        </w:rPr>
        <w:t xml:space="preserve">A </w:t>
      </w:r>
      <w:proofErr w:type="spellStart"/>
      <w:r w:rsidRPr="00AC4A49">
        <w:rPr>
          <w:rFonts w:ascii="Times New Roman" w:eastAsia="Times New Roman" w:hAnsi="Times New Roman" w:cs="Times New Roman"/>
          <w:sz w:val="20"/>
          <w:szCs w:val="20"/>
          <w:lang w:eastAsia="hu-HU"/>
        </w:rPr>
        <w:t>Ptk.-nak</w:t>
      </w:r>
      <w:proofErr w:type="spellEnd"/>
      <w:r w:rsidRPr="00AC4A49">
        <w:rPr>
          <w:rFonts w:ascii="Times New Roman" w:eastAsia="Times New Roman" w:hAnsi="Times New Roman" w:cs="Times New Roman"/>
          <w:sz w:val="20"/>
          <w:szCs w:val="20"/>
          <w:lang w:eastAsia="hu-HU"/>
        </w:rPr>
        <w:t xml:space="preserve"> a házastárs vagy az élettárs javára tett végrendelet hatálytalanságára vonatkozó rendelkezését a Ptk. hatálybalépése előtt kelt végrendelet esetén is alkalmazni kell, ha a Ptk. hatálybalépése után szakadt meg az életközösség és nyílt meg az öröklés.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87" w:name="pr223"/>
      <w:bookmarkEnd w:id="287"/>
      <w:r w:rsidRPr="00AC4A49">
        <w:rPr>
          <w:rFonts w:ascii="Times New Roman" w:eastAsia="Times New Roman" w:hAnsi="Times New Roman" w:cs="Times New Roman"/>
          <w:b/>
          <w:bCs/>
          <w:sz w:val="24"/>
          <w:szCs w:val="24"/>
          <w:lang w:eastAsia="hu-HU"/>
        </w:rPr>
        <w:t>27. Az öröklési szerződés</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88" w:name="pr224"/>
      <w:bookmarkEnd w:id="288"/>
      <w:r w:rsidRPr="00AC4A49">
        <w:rPr>
          <w:rFonts w:ascii="Times New Roman" w:eastAsia="Times New Roman" w:hAnsi="Times New Roman" w:cs="Times New Roman"/>
          <w:b/>
          <w:bCs/>
          <w:i/>
          <w:iCs/>
          <w:sz w:val="24"/>
          <w:szCs w:val="24"/>
          <w:lang w:eastAsia="hu-HU"/>
        </w:rPr>
        <w:t>(A Ptk. 7:48-7:52.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89" w:name="63"/>
      <w:bookmarkStart w:id="290" w:name="pr225"/>
      <w:bookmarkEnd w:id="289"/>
      <w:bookmarkEnd w:id="290"/>
      <w:r w:rsidRPr="00AC4A49">
        <w:rPr>
          <w:rFonts w:ascii="Times New Roman" w:eastAsia="Times New Roman" w:hAnsi="Times New Roman" w:cs="Times New Roman"/>
          <w:b/>
          <w:bCs/>
          <w:sz w:val="20"/>
          <w:szCs w:val="20"/>
          <w:lang w:eastAsia="hu-HU"/>
        </w:rPr>
        <w:t xml:space="preserve">63. § </w:t>
      </w:r>
      <w:r w:rsidRPr="00AC4A49">
        <w:rPr>
          <w:rFonts w:ascii="Times New Roman" w:eastAsia="Times New Roman" w:hAnsi="Times New Roman" w:cs="Times New Roman"/>
          <w:sz w:val="20"/>
          <w:szCs w:val="20"/>
          <w:lang w:eastAsia="hu-HU"/>
        </w:rPr>
        <w:t>A Ptk. rendelkezéseit a Ptk. hatálybalépése előtt létrejött öröklési szerződésre alkalmazni kell, ha a szerződéses kikötés a Ptk. hatálybalépése előtt hatályos rendelkezések szerint nem lenne érvényes, de a Ptk. szabályai szerint érvényes, és az öröklés a Ptk. hatálybalépése után nyílt meg.</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91" w:name="pr226"/>
      <w:bookmarkEnd w:id="291"/>
      <w:r w:rsidRPr="00AC4A49">
        <w:rPr>
          <w:rFonts w:ascii="Times New Roman" w:eastAsia="Times New Roman" w:hAnsi="Times New Roman" w:cs="Times New Roman"/>
          <w:b/>
          <w:bCs/>
          <w:sz w:val="24"/>
          <w:szCs w:val="24"/>
          <w:lang w:eastAsia="hu-HU"/>
        </w:rPr>
        <w:t>28. Az örökbefogadással kapcsolatos öröklési jogi szabályok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92" w:name="pr227"/>
      <w:bookmarkEnd w:id="292"/>
      <w:r w:rsidRPr="00AC4A49">
        <w:rPr>
          <w:rFonts w:ascii="Times New Roman" w:eastAsia="Times New Roman" w:hAnsi="Times New Roman" w:cs="Times New Roman"/>
          <w:b/>
          <w:bCs/>
          <w:i/>
          <w:iCs/>
          <w:sz w:val="24"/>
          <w:szCs w:val="24"/>
          <w:lang w:eastAsia="hu-HU"/>
        </w:rPr>
        <w:t>(A Ptk. 7:72-7:73.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93" w:name="64"/>
      <w:bookmarkStart w:id="294" w:name="pr228"/>
      <w:bookmarkEnd w:id="293"/>
      <w:bookmarkEnd w:id="294"/>
      <w:r w:rsidRPr="00AC4A49">
        <w:rPr>
          <w:rFonts w:ascii="Times New Roman" w:eastAsia="Times New Roman" w:hAnsi="Times New Roman" w:cs="Times New Roman"/>
          <w:b/>
          <w:bCs/>
          <w:sz w:val="20"/>
          <w:szCs w:val="20"/>
          <w:lang w:eastAsia="hu-HU"/>
        </w:rPr>
        <w:t xml:space="preserve">64. § </w:t>
      </w:r>
      <w:r w:rsidRPr="00AC4A49">
        <w:rPr>
          <w:rFonts w:ascii="Times New Roman" w:eastAsia="Times New Roman" w:hAnsi="Times New Roman" w:cs="Times New Roman"/>
          <w:sz w:val="20"/>
          <w:szCs w:val="20"/>
          <w:lang w:eastAsia="hu-HU"/>
        </w:rPr>
        <w:t>A Ptk. örökbefogadással kapcsolatos öröklési jogi rendelkezéseit a Ptk. hatálybalépése után indult örökbefogadási eljárás alapján keletkezett öröklési jogviszonyra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95" w:name="pr229"/>
      <w:bookmarkEnd w:id="295"/>
      <w:r w:rsidRPr="00AC4A49">
        <w:rPr>
          <w:rFonts w:ascii="Times New Roman" w:eastAsia="Times New Roman" w:hAnsi="Times New Roman" w:cs="Times New Roman"/>
          <w:b/>
          <w:bCs/>
          <w:sz w:val="24"/>
          <w:szCs w:val="24"/>
          <w:lang w:eastAsia="hu-HU"/>
        </w:rPr>
        <w:t xml:space="preserve">29. </w:t>
      </w:r>
      <w:proofErr w:type="spellStart"/>
      <w:r w:rsidRPr="00AC4A49">
        <w:rPr>
          <w:rFonts w:ascii="Times New Roman" w:eastAsia="Times New Roman" w:hAnsi="Times New Roman" w:cs="Times New Roman"/>
          <w:b/>
          <w:bCs/>
          <w:sz w:val="24"/>
          <w:szCs w:val="24"/>
          <w:lang w:eastAsia="hu-HU"/>
        </w:rPr>
        <w:t>Kötelesrész</w:t>
      </w:r>
      <w:proofErr w:type="spellEnd"/>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296" w:name="pr230"/>
      <w:bookmarkEnd w:id="296"/>
      <w:r w:rsidRPr="00AC4A49">
        <w:rPr>
          <w:rFonts w:ascii="Times New Roman" w:eastAsia="Times New Roman" w:hAnsi="Times New Roman" w:cs="Times New Roman"/>
          <w:b/>
          <w:bCs/>
          <w:i/>
          <w:iCs/>
          <w:sz w:val="24"/>
          <w:szCs w:val="24"/>
          <w:lang w:eastAsia="hu-HU"/>
        </w:rPr>
        <w:t>(A Ptk. 7:78. és 7:82. §</w:t>
      </w:r>
      <w:proofErr w:type="spellStart"/>
      <w:r w:rsidRPr="00AC4A49">
        <w:rPr>
          <w:rFonts w:ascii="Times New Roman" w:eastAsia="Times New Roman" w:hAnsi="Times New Roman" w:cs="Times New Roman"/>
          <w:b/>
          <w:bCs/>
          <w:i/>
          <w:iCs/>
          <w:sz w:val="24"/>
          <w:szCs w:val="24"/>
          <w:lang w:eastAsia="hu-HU"/>
        </w:rPr>
        <w:t>-ához</w:t>
      </w:r>
      <w:proofErr w:type="spellEnd"/>
      <w:r w:rsidRPr="00AC4A49">
        <w:rPr>
          <w:rFonts w:ascii="Times New Roman" w:eastAsia="Times New Roman" w:hAnsi="Times New Roman" w:cs="Times New Roman"/>
          <w:b/>
          <w:bCs/>
          <w:i/>
          <w:iCs/>
          <w:sz w:val="24"/>
          <w:szCs w:val="24"/>
          <w:lang w:eastAsia="hu-HU"/>
        </w:rPr>
        <w: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97" w:name="65"/>
      <w:bookmarkStart w:id="298" w:name="pr231"/>
      <w:bookmarkEnd w:id="297"/>
      <w:bookmarkEnd w:id="298"/>
      <w:r w:rsidRPr="00AC4A49">
        <w:rPr>
          <w:rFonts w:ascii="Times New Roman" w:eastAsia="Times New Roman" w:hAnsi="Times New Roman" w:cs="Times New Roman"/>
          <w:b/>
          <w:bCs/>
          <w:sz w:val="20"/>
          <w:szCs w:val="20"/>
          <w:lang w:eastAsia="hu-HU"/>
        </w:rPr>
        <w:t xml:space="preserve">65. § </w:t>
      </w:r>
      <w:r w:rsidRPr="00AC4A49">
        <w:rPr>
          <w:rFonts w:ascii="Times New Roman" w:eastAsia="Times New Roman" w:hAnsi="Times New Roman" w:cs="Times New Roman"/>
          <w:sz w:val="20"/>
          <w:szCs w:val="20"/>
          <w:lang w:eastAsia="hu-HU"/>
        </w:rPr>
        <w:t>(1) A Ptk. kitagadási okokra vonatkozó rendelkezéseit az örökhagyó Ptk. hatálybalépése után tett kitagadó nyilatkozatára kell alkalmazni.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299" w:name="pr232"/>
      <w:bookmarkEnd w:id="299"/>
      <w:r w:rsidRPr="00AC4A49">
        <w:rPr>
          <w:rFonts w:ascii="Times New Roman" w:eastAsia="Times New Roman" w:hAnsi="Times New Roman" w:cs="Times New Roman"/>
          <w:sz w:val="20"/>
          <w:szCs w:val="20"/>
          <w:lang w:eastAsia="hu-HU"/>
        </w:rPr>
        <w:t xml:space="preserve">(2) Ha az örökhagyó végintézkedését a Ptk. hatálybalépése előtt tette, a </w:t>
      </w:r>
      <w:proofErr w:type="spellStart"/>
      <w:r w:rsidRPr="00AC4A49">
        <w:rPr>
          <w:rFonts w:ascii="Times New Roman" w:eastAsia="Times New Roman" w:hAnsi="Times New Roman" w:cs="Times New Roman"/>
          <w:sz w:val="20"/>
          <w:szCs w:val="20"/>
          <w:lang w:eastAsia="hu-HU"/>
        </w:rPr>
        <w:t>kötelesrész</w:t>
      </w:r>
      <w:proofErr w:type="spellEnd"/>
      <w:r w:rsidRPr="00AC4A49">
        <w:rPr>
          <w:rFonts w:ascii="Times New Roman" w:eastAsia="Times New Roman" w:hAnsi="Times New Roman" w:cs="Times New Roman"/>
          <w:sz w:val="20"/>
          <w:szCs w:val="20"/>
          <w:lang w:eastAsia="hu-HU"/>
        </w:rPr>
        <w:t xml:space="preserve"> mértékére a Ptk. hatálybalépése előtt hatályos jogszabályok rendelkezéseit kell alkalmazni.</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00" w:name="pr233"/>
      <w:bookmarkEnd w:id="300"/>
      <w:r w:rsidRPr="00AC4A49">
        <w:rPr>
          <w:rFonts w:ascii="Times New Roman" w:eastAsia="Times New Roman" w:hAnsi="Times New Roman" w:cs="Times New Roman"/>
          <w:b/>
          <w:bCs/>
          <w:i/>
          <w:iCs/>
          <w:sz w:val="24"/>
          <w:szCs w:val="24"/>
          <w:lang w:eastAsia="hu-HU"/>
        </w:rPr>
        <w:t>MÁSODIK RÉSZ</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01" w:name="pr234"/>
      <w:bookmarkEnd w:id="301"/>
      <w:r w:rsidRPr="00AC4A49">
        <w:rPr>
          <w:rFonts w:ascii="Times New Roman" w:eastAsia="Times New Roman" w:hAnsi="Times New Roman" w:cs="Times New Roman"/>
          <w:b/>
          <w:bCs/>
          <w:i/>
          <w:iCs/>
          <w:sz w:val="24"/>
          <w:szCs w:val="24"/>
          <w:lang w:eastAsia="hu-HU"/>
        </w:rPr>
        <w:t>Záró rendelkezések</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02" w:name="pr235"/>
      <w:bookmarkEnd w:id="302"/>
      <w:r w:rsidRPr="00AC4A49">
        <w:rPr>
          <w:rFonts w:ascii="Times New Roman" w:eastAsia="Times New Roman" w:hAnsi="Times New Roman" w:cs="Times New Roman"/>
          <w:b/>
          <w:bCs/>
          <w:sz w:val="24"/>
          <w:szCs w:val="24"/>
          <w:lang w:eastAsia="hu-HU"/>
        </w:rPr>
        <w:t>VIII.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03" w:name="pr236"/>
      <w:bookmarkEnd w:id="303"/>
      <w:r w:rsidRPr="00AC4A49">
        <w:rPr>
          <w:rFonts w:ascii="Times New Roman" w:eastAsia="Times New Roman" w:hAnsi="Times New Roman" w:cs="Times New Roman"/>
          <w:b/>
          <w:bCs/>
          <w:sz w:val="24"/>
          <w:szCs w:val="24"/>
          <w:lang w:eastAsia="hu-HU"/>
        </w:rPr>
        <w:t>Felhatalmazó rendelkezések</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04" w:name="66"/>
      <w:bookmarkStart w:id="305" w:name="pr237"/>
      <w:bookmarkEnd w:id="304"/>
      <w:bookmarkEnd w:id="305"/>
      <w:r w:rsidRPr="00AC4A49">
        <w:rPr>
          <w:rFonts w:ascii="Times New Roman" w:eastAsia="Times New Roman" w:hAnsi="Times New Roman" w:cs="Times New Roman"/>
          <w:b/>
          <w:bCs/>
          <w:sz w:val="20"/>
          <w:szCs w:val="20"/>
          <w:lang w:eastAsia="hu-HU"/>
        </w:rPr>
        <w:t xml:space="preserve">66. § </w:t>
      </w:r>
      <w:r w:rsidRPr="00AC4A49">
        <w:rPr>
          <w:rFonts w:ascii="Times New Roman" w:eastAsia="Times New Roman" w:hAnsi="Times New Roman" w:cs="Times New Roman"/>
          <w:sz w:val="20"/>
          <w:szCs w:val="20"/>
          <w:lang w:eastAsia="hu-HU"/>
        </w:rPr>
        <w:t>(1) Felhatalmazást kap a Kormány, hogy rendeletben meghatározza</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06" w:name="pr238"/>
      <w:bookmarkEnd w:id="306"/>
      <w:proofErr w:type="gramStart"/>
      <w:r w:rsidRPr="00AC4A49">
        <w:rPr>
          <w:rFonts w:ascii="Times New Roman" w:eastAsia="Times New Roman" w:hAnsi="Times New Roman" w:cs="Times New Roman"/>
          <w:i/>
          <w:iCs/>
          <w:sz w:val="20"/>
          <w:szCs w:val="20"/>
          <w:lang w:eastAsia="hu-HU"/>
        </w:rPr>
        <w:t>a</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a jognyilatkozat tárgyának azt az értékét, amelynél a törvényes képviselő jognyilatkozatának érvényességéhez a gyámhatóság jóváhagyása szükséges;</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07" w:name="pr239"/>
      <w:bookmarkEnd w:id="307"/>
      <w:r w:rsidRPr="00AC4A49">
        <w:rPr>
          <w:rFonts w:ascii="Times New Roman" w:eastAsia="Times New Roman" w:hAnsi="Times New Roman" w:cs="Times New Roman"/>
          <w:i/>
          <w:iCs/>
          <w:sz w:val="20"/>
          <w:szCs w:val="20"/>
          <w:lang w:eastAsia="hu-HU"/>
        </w:rPr>
        <w:lastRenderedPageBreak/>
        <w:t xml:space="preserve">b) </w:t>
      </w:r>
      <w:r w:rsidRPr="00AC4A49">
        <w:rPr>
          <w:rFonts w:ascii="Times New Roman" w:eastAsia="Times New Roman" w:hAnsi="Times New Roman" w:cs="Times New Roman"/>
          <w:sz w:val="20"/>
          <w:szCs w:val="20"/>
          <w:lang w:eastAsia="hu-HU"/>
        </w:rPr>
        <w:t>a jegyző hatáskörébe tartozó birtokvédelmi eljárást megindító kérelem benyújtására és elbírálására, az eljárási költségek előlegezésére és viselésére, valamint a végrehajtásra vonatkozó részletes szabályokat;</w:t>
      </w:r>
      <w:hyperlink r:id="rId22" w:anchor="lbj20param" w:history="1">
        <w:r w:rsidRPr="00AC4A49">
          <w:rPr>
            <w:rFonts w:ascii="Times New Roman" w:eastAsia="Times New Roman" w:hAnsi="Times New Roman" w:cs="Times New Roman"/>
            <w:color w:val="0000FF"/>
            <w:sz w:val="20"/>
            <w:u w:val="single"/>
            <w:vertAlign w:val="superscript"/>
            <w:lang w:eastAsia="hu-HU"/>
          </w:rPr>
          <w:t>20</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08" w:name="pr240"/>
      <w:bookmarkEnd w:id="308"/>
      <w:r w:rsidRPr="00AC4A49">
        <w:rPr>
          <w:rFonts w:ascii="Times New Roman" w:eastAsia="Times New Roman" w:hAnsi="Times New Roman" w:cs="Times New Roman"/>
          <w:i/>
          <w:iCs/>
          <w:sz w:val="20"/>
          <w:szCs w:val="20"/>
          <w:lang w:eastAsia="hu-HU"/>
        </w:rPr>
        <w:t xml:space="preserve">c) </w:t>
      </w:r>
      <w:r w:rsidRPr="00AC4A49">
        <w:rPr>
          <w:rFonts w:ascii="Times New Roman" w:eastAsia="Times New Roman" w:hAnsi="Times New Roman" w:cs="Times New Roman"/>
          <w:sz w:val="20"/>
          <w:szCs w:val="20"/>
          <w:lang w:eastAsia="hu-HU"/>
        </w:rPr>
        <w:t>a zálogjog bírósági végrehajtáson kívüli érvényesítésének, a kielégítési jog gyakorlása felfüggesztésének és korlátozásának részletes eljárási szabályait;</w:t>
      </w:r>
      <w:hyperlink r:id="rId23" w:anchor="lbj21param" w:history="1">
        <w:r w:rsidRPr="00AC4A49">
          <w:rPr>
            <w:rFonts w:ascii="Times New Roman" w:eastAsia="Times New Roman" w:hAnsi="Times New Roman" w:cs="Times New Roman"/>
            <w:color w:val="0000FF"/>
            <w:sz w:val="20"/>
            <w:u w:val="single"/>
            <w:vertAlign w:val="superscript"/>
            <w:lang w:eastAsia="hu-HU"/>
          </w:rPr>
          <w:t>21</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09" w:name="pr241"/>
      <w:bookmarkEnd w:id="309"/>
      <w:r w:rsidRPr="00AC4A49">
        <w:rPr>
          <w:rFonts w:ascii="Times New Roman" w:eastAsia="Times New Roman" w:hAnsi="Times New Roman" w:cs="Times New Roman"/>
          <w:i/>
          <w:iCs/>
          <w:sz w:val="20"/>
          <w:szCs w:val="20"/>
          <w:lang w:eastAsia="hu-HU"/>
        </w:rPr>
        <w:t xml:space="preserve">d) </w:t>
      </w:r>
      <w:r w:rsidRPr="00AC4A49">
        <w:rPr>
          <w:rFonts w:ascii="Times New Roman" w:eastAsia="Times New Roman" w:hAnsi="Times New Roman" w:cs="Times New Roman"/>
          <w:sz w:val="20"/>
          <w:szCs w:val="20"/>
          <w:lang w:eastAsia="hu-HU"/>
        </w:rPr>
        <w:t>a fogyasztó és vállalkozás közötti szerződések részletes szabályait;</w:t>
      </w:r>
      <w:hyperlink r:id="rId24" w:anchor="lbj22param" w:history="1">
        <w:r w:rsidRPr="00AC4A49">
          <w:rPr>
            <w:rFonts w:ascii="Times New Roman" w:eastAsia="Times New Roman" w:hAnsi="Times New Roman" w:cs="Times New Roman"/>
            <w:color w:val="0000FF"/>
            <w:sz w:val="20"/>
            <w:u w:val="single"/>
            <w:vertAlign w:val="superscript"/>
            <w:lang w:eastAsia="hu-HU"/>
          </w:rPr>
          <w:t>22</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0" w:name="pr242"/>
      <w:bookmarkEnd w:id="310"/>
      <w:proofErr w:type="gramStart"/>
      <w:r w:rsidRPr="00AC4A49">
        <w:rPr>
          <w:rFonts w:ascii="Times New Roman" w:eastAsia="Times New Roman" w:hAnsi="Times New Roman" w:cs="Times New Roman"/>
          <w:i/>
          <w:iCs/>
          <w:sz w:val="20"/>
          <w:szCs w:val="20"/>
          <w:lang w:eastAsia="hu-HU"/>
        </w:rPr>
        <w:t>e</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azokat a szerződéseket, amelyek esetén a jótállás kötelező, valamint az ilyen jótállás feltételeit;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1" w:name="pr243"/>
      <w:bookmarkEnd w:id="311"/>
      <w:proofErr w:type="gramStart"/>
      <w:r w:rsidRPr="00AC4A49">
        <w:rPr>
          <w:rFonts w:ascii="Times New Roman" w:eastAsia="Times New Roman" w:hAnsi="Times New Roman" w:cs="Times New Roman"/>
          <w:i/>
          <w:iCs/>
          <w:sz w:val="20"/>
          <w:szCs w:val="20"/>
          <w:lang w:eastAsia="hu-HU"/>
        </w:rPr>
        <w:t>f</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az utazási szerződések kötelező tartalmi elemeit, a díj megfizetésének, emelésének és az utazásban való részvétel jogának engedményezésére vonatkozó szabályokat, az elállás szabályait, az utazási szerződésben vállalt kötelezettségek teljesítéséért való felelősségre vonatkozó különös rendelkezéseket, továbbá egyes utazási szerződések tekintetében a szerződéskötést megelőző tájékoztatás kötelező tartalmi elemeit és formáját, valamint a szerződés teljesítése keretében alkalmazandó különös tájékoztatási szabályokat;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2" w:name="pr244"/>
      <w:bookmarkEnd w:id="312"/>
      <w:proofErr w:type="gramStart"/>
      <w:r w:rsidRPr="00AC4A49">
        <w:rPr>
          <w:rFonts w:ascii="Times New Roman" w:eastAsia="Times New Roman" w:hAnsi="Times New Roman" w:cs="Times New Roman"/>
          <w:i/>
          <w:iCs/>
          <w:sz w:val="20"/>
          <w:szCs w:val="20"/>
          <w:lang w:eastAsia="hu-HU"/>
        </w:rPr>
        <w:t>g</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a részvénytársaságok részvénykönyvének vezetésével megbízható személyek körét, a részvénykönyvbe történő bejelentés módját, határidejét, a bejelentő személyét és a részvényesi minőség igazolásának eljárására és határidejére vonatkozó szabályokat;</w:t>
      </w:r>
      <w:hyperlink r:id="rId25" w:anchor="lbj23param" w:history="1">
        <w:r w:rsidRPr="00AC4A49">
          <w:rPr>
            <w:rFonts w:ascii="Times New Roman" w:eastAsia="Times New Roman" w:hAnsi="Times New Roman" w:cs="Times New Roman"/>
            <w:color w:val="0000FF"/>
            <w:sz w:val="20"/>
            <w:u w:val="single"/>
            <w:vertAlign w:val="superscript"/>
            <w:lang w:eastAsia="hu-HU"/>
          </w:rPr>
          <w:t>23</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3" w:name="pr245"/>
      <w:bookmarkEnd w:id="313"/>
      <w:proofErr w:type="gramStart"/>
      <w:r w:rsidRPr="00AC4A49">
        <w:rPr>
          <w:rFonts w:ascii="Times New Roman" w:eastAsia="Times New Roman" w:hAnsi="Times New Roman" w:cs="Times New Roman"/>
          <w:i/>
          <w:iCs/>
          <w:sz w:val="20"/>
          <w:szCs w:val="20"/>
          <w:lang w:eastAsia="hu-HU"/>
        </w:rPr>
        <w:t>h</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a közvetítőnek járó díjazás körében a jutalék számításának módját, a jutalékköteles ügyleteket, a külön jutalékra jogosító szolgáltatásokat, a jutalék megfizetésének (visszafizetésének) feltételeit és a jutalékkal való elszámolás módját (az elszámolással kapcsolatos jogokat és kötelezettségeket).</w:t>
      </w:r>
      <w:hyperlink r:id="rId26" w:anchor="lbj24param" w:history="1">
        <w:r w:rsidRPr="00AC4A49">
          <w:rPr>
            <w:rFonts w:ascii="Times New Roman" w:eastAsia="Times New Roman" w:hAnsi="Times New Roman" w:cs="Times New Roman"/>
            <w:color w:val="0000FF"/>
            <w:sz w:val="20"/>
            <w:u w:val="single"/>
            <w:vertAlign w:val="superscript"/>
            <w:lang w:eastAsia="hu-HU"/>
          </w:rPr>
          <w:t>24</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4" w:name="pr246"/>
      <w:bookmarkEnd w:id="314"/>
      <w:r w:rsidRPr="00AC4A49">
        <w:rPr>
          <w:rFonts w:ascii="Times New Roman" w:eastAsia="Times New Roman" w:hAnsi="Times New Roman" w:cs="Times New Roman"/>
          <w:sz w:val="20"/>
          <w:szCs w:val="20"/>
          <w:lang w:eastAsia="hu-HU"/>
        </w:rPr>
        <w:t>(2) Felhatalmazást kap az állami vagyon felügyeletéért felelős miniszter, hogy rendeletben meghatározza az állam öröklése és az államot megillető egyéb jogok gyakorlása esetén a magyar állam képviseletéről szóló részletes szabályokat.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5" w:name="pr247"/>
      <w:bookmarkEnd w:id="315"/>
      <w:r w:rsidRPr="00AC4A49">
        <w:rPr>
          <w:rFonts w:ascii="Times New Roman" w:eastAsia="Times New Roman" w:hAnsi="Times New Roman" w:cs="Times New Roman"/>
          <w:sz w:val="20"/>
          <w:szCs w:val="20"/>
          <w:lang w:eastAsia="hu-HU"/>
        </w:rPr>
        <w:t>(3) Felhatalmazást kap az igazságügyért felelős miniszter, hogy rendeletben meghatározza</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6" w:name="pr248"/>
      <w:bookmarkEnd w:id="316"/>
      <w:proofErr w:type="gramStart"/>
      <w:r w:rsidRPr="00AC4A49">
        <w:rPr>
          <w:rFonts w:ascii="Times New Roman" w:eastAsia="Times New Roman" w:hAnsi="Times New Roman" w:cs="Times New Roman"/>
          <w:i/>
          <w:iCs/>
          <w:sz w:val="20"/>
          <w:szCs w:val="20"/>
          <w:lang w:eastAsia="hu-HU"/>
        </w:rPr>
        <w:t>a</w:t>
      </w:r>
      <w:proofErr w:type="gramEnd"/>
      <w:r w:rsidRPr="00AC4A49">
        <w:rPr>
          <w:rFonts w:ascii="Times New Roman" w:eastAsia="Times New Roman" w:hAnsi="Times New Roman" w:cs="Times New Roman"/>
          <w:i/>
          <w:iCs/>
          <w:sz w:val="20"/>
          <w:szCs w:val="20"/>
          <w:lang w:eastAsia="hu-HU"/>
        </w:rPr>
        <w:t xml:space="preserve">) </w:t>
      </w:r>
      <w:r w:rsidRPr="00AC4A49">
        <w:rPr>
          <w:rFonts w:ascii="Times New Roman" w:eastAsia="Times New Roman" w:hAnsi="Times New Roman" w:cs="Times New Roman"/>
          <w:sz w:val="20"/>
          <w:szCs w:val="20"/>
          <w:lang w:eastAsia="hu-HU"/>
        </w:rPr>
        <w:t>a bírósági letét elfogadása iránti kérelem előterjesztésére, a letét elfogadására, befizetésére és átadására, a letét kezelésére és őrzésére, a letét visszakövetelésére, a letétbe helyezéssel kapcsolatos költségek előlegezésére és viselésére, a letét elfogadásának megtagadására, a letétbe helyezett tárgy előzetes értékesítésére, a letétből történő végrehajtásra, a letét kiutalására és kiadására, a letéti kezelés megszüntetésének rendjére vonatkozó részletes szabályokat;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7" w:name="pr249"/>
      <w:bookmarkEnd w:id="317"/>
      <w:r w:rsidRPr="00AC4A49">
        <w:rPr>
          <w:rFonts w:ascii="Times New Roman" w:eastAsia="Times New Roman" w:hAnsi="Times New Roman" w:cs="Times New Roman"/>
          <w:i/>
          <w:iCs/>
          <w:sz w:val="20"/>
          <w:szCs w:val="20"/>
          <w:lang w:eastAsia="hu-HU"/>
        </w:rPr>
        <w:t xml:space="preserve">b) </w:t>
      </w:r>
      <w:r w:rsidRPr="00AC4A49">
        <w:rPr>
          <w:rFonts w:ascii="Times New Roman" w:eastAsia="Times New Roman" w:hAnsi="Times New Roman" w:cs="Times New Roman"/>
          <w:sz w:val="20"/>
          <w:szCs w:val="20"/>
          <w:lang w:eastAsia="hu-HU"/>
        </w:rPr>
        <w:t>a holtnak nyilvánítás iránti kérelem előterjesztésére és elbírálására, az eljárási költségek előlegezésére és viselésére, az eljárásban hozott határozat módosítására, hatályon kívül helyezésére és hatálytalanságának megállapítására vonatkozó részletes szabályokat, a halál tényének megállapítása iránti kérelem előterjesztésére és elbírálására vonatkozó részletes szabályokat, a jogerős határozat és a halálesettel kapcsolatos adatok közlésére vonatkozó részletes szabályokat.</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18" w:name="pr250"/>
      <w:bookmarkEnd w:id="318"/>
      <w:r w:rsidRPr="00AC4A49">
        <w:rPr>
          <w:rFonts w:ascii="Times New Roman" w:eastAsia="Times New Roman" w:hAnsi="Times New Roman" w:cs="Times New Roman"/>
          <w:sz w:val="20"/>
          <w:szCs w:val="20"/>
          <w:lang w:eastAsia="hu-HU"/>
        </w:rPr>
        <w:t>(4) Felhatalmazást kap a fogyasztóvédelemért felelős miniszter, hogy az igazságügyért felelős miniszterrel és a kereskedelemért felelős miniszterrel egyetértésben rendelettel meghatározza a fogyasztó és vállalkozás közötti szerződés keretében eladott dolgokra vonatkozó szavatossági és jótállási igények Ptk. rendelkezései szerint történő intézésének eljárási szabályait.</w:t>
      </w:r>
      <w:hyperlink r:id="rId27" w:anchor="lbj25param" w:history="1">
        <w:r w:rsidRPr="00AC4A49">
          <w:rPr>
            <w:rFonts w:ascii="Times New Roman" w:eastAsia="Times New Roman" w:hAnsi="Times New Roman" w:cs="Times New Roman"/>
            <w:color w:val="0000FF"/>
            <w:sz w:val="20"/>
            <w:u w:val="single"/>
            <w:vertAlign w:val="superscript"/>
            <w:lang w:eastAsia="hu-HU"/>
          </w:rPr>
          <w:t>25</w:t>
        </w:r>
      </w:hyperlink>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19" w:name="pr251"/>
      <w:bookmarkEnd w:id="319"/>
      <w:r w:rsidRPr="00AC4A49">
        <w:rPr>
          <w:rFonts w:ascii="Times New Roman" w:eastAsia="Times New Roman" w:hAnsi="Times New Roman" w:cs="Times New Roman"/>
          <w:b/>
          <w:bCs/>
          <w:sz w:val="24"/>
          <w:szCs w:val="24"/>
          <w:lang w:eastAsia="hu-HU"/>
        </w:rPr>
        <w:t>IX. Fejezet</w:t>
      </w:r>
      <w:hyperlink r:id="rId28" w:anchor="lbj26param" w:history="1">
        <w:r w:rsidRPr="00AC4A49">
          <w:rPr>
            <w:rFonts w:ascii="Times New Roman" w:eastAsia="Times New Roman" w:hAnsi="Times New Roman" w:cs="Times New Roman"/>
            <w:b/>
            <w:bCs/>
            <w:color w:val="0000FF"/>
            <w:sz w:val="24"/>
            <w:szCs w:val="24"/>
            <w:u w:val="single"/>
            <w:vertAlign w:val="superscript"/>
            <w:lang w:eastAsia="hu-HU"/>
          </w:rPr>
          <w:t>26</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20" w:name="67"/>
      <w:bookmarkStart w:id="321" w:name="pr252"/>
      <w:bookmarkEnd w:id="320"/>
      <w:bookmarkEnd w:id="321"/>
      <w:r w:rsidRPr="00AC4A49">
        <w:rPr>
          <w:rFonts w:ascii="Times New Roman" w:eastAsia="Times New Roman" w:hAnsi="Times New Roman" w:cs="Times New Roman"/>
          <w:b/>
          <w:bCs/>
          <w:sz w:val="20"/>
          <w:szCs w:val="20"/>
          <w:lang w:eastAsia="hu-HU"/>
        </w:rPr>
        <w:t xml:space="preserve">67. § </w:t>
      </w:r>
      <w:r w:rsidRPr="00AC4A49">
        <w:rPr>
          <w:rFonts w:ascii="Times New Roman" w:eastAsia="Times New Roman" w:hAnsi="Times New Roman" w:cs="Times New Roman"/>
          <w:sz w:val="20"/>
          <w:szCs w:val="20"/>
          <w:lang w:eastAsia="hu-HU"/>
        </w:rPr>
        <w:t>A Ptk. hatálybalépésével egyidejűleg hatályát veszti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22" w:name="pr253"/>
      <w:bookmarkEnd w:id="322"/>
      <w:proofErr w:type="gramStart"/>
      <w:r w:rsidRPr="00AC4A49">
        <w:rPr>
          <w:rFonts w:ascii="Times New Roman" w:eastAsia="Times New Roman" w:hAnsi="Times New Roman" w:cs="Times New Roman"/>
          <w:i/>
          <w:iCs/>
          <w:sz w:val="20"/>
          <w:szCs w:val="20"/>
          <w:lang w:eastAsia="hu-HU"/>
        </w:rPr>
        <w:t>a</w:t>
      </w:r>
      <w:proofErr w:type="gramEnd"/>
      <w:r w:rsidRPr="00AC4A49">
        <w:rPr>
          <w:rFonts w:ascii="Times New Roman" w:eastAsia="Times New Roman" w:hAnsi="Times New Roman" w:cs="Times New Roman"/>
          <w:i/>
          <w:iCs/>
          <w:sz w:val="20"/>
          <w:szCs w:val="20"/>
          <w:lang w:eastAsia="hu-HU"/>
        </w:rPr>
        <w:t>)</w:t>
      </w:r>
      <w:proofErr w:type="spellStart"/>
      <w:r w:rsidRPr="00AC4A49">
        <w:rPr>
          <w:rFonts w:ascii="Times New Roman" w:eastAsia="Times New Roman" w:hAnsi="Times New Roman" w:cs="Times New Roman"/>
          <w:i/>
          <w:iCs/>
          <w:sz w:val="20"/>
          <w:szCs w:val="20"/>
          <w:lang w:eastAsia="hu-HU"/>
        </w:rPr>
        <w:t>-c</w:t>
      </w:r>
      <w:proofErr w:type="spellEnd"/>
      <w:r w:rsidRPr="00AC4A49">
        <w:rPr>
          <w:rFonts w:ascii="Times New Roman" w:eastAsia="Times New Roman" w:hAnsi="Times New Roman" w:cs="Times New Roman"/>
          <w:i/>
          <w:iCs/>
          <w:sz w:val="20"/>
          <w:szCs w:val="20"/>
          <w:lang w:eastAsia="hu-HU"/>
        </w:rPr>
        <w:t>)</w:t>
      </w:r>
      <w:hyperlink r:id="rId29" w:anchor="lbj27param" w:history="1">
        <w:r w:rsidRPr="00AC4A49">
          <w:rPr>
            <w:rFonts w:ascii="Times New Roman" w:eastAsia="Times New Roman" w:hAnsi="Times New Roman" w:cs="Times New Roman"/>
            <w:i/>
            <w:iCs/>
            <w:color w:val="0000FF"/>
            <w:sz w:val="20"/>
            <w:u w:val="single"/>
            <w:vertAlign w:val="superscript"/>
            <w:lang w:eastAsia="hu-HU"/>
          </w:rPr>
          <w:t>27</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23" w:name="pr254"/>
      <w:bookmarkEnd w:id="323"/>
      <w:r w:rsidRPr="00AC4A49">
        <w:rPr>
          <w:rFonts w:ascii="Times New Roman" w:eastAsia="Times New Roman" w:hAnsi="Times New Roman" w:cs="Times New Roman"/>
          <w:i/>
          <w:iCs/>
          <w:sz w:val="20"/>
          <w:szCs w:val="20"/>
          <w:lang w:eastAsia="hu-HU"/>
        </w:rPr>
        <w:t>d)</w:t>
      </w:r>
      <w:hyperlink r:id="rId30" w:anchor="lbj28param" w:history="1">
        <w:r w:rsidRPr="00AC4A49">
          <w:rPr>
            <w:rFonts w:ascii="Times New Roman" w:eastAsia="Times New Roman" w:hAnsi="Times New Roman" w:cs="Times New Roman"/>
            <w:i/>
            <w:iCs/>
            <w:color w:val="0000FF"/>
            <w:sz w:val="20"/>
            <w:u w:val="single"/>
            <w:vertAlign w:val="superscript"/>
            <w:lang w:eastAsia="hu-HU"/>
          </w:rPr>
          <w:t>28</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24" w:name="pr255"/>
      <w:bookmarkEnd w:id="324"/>
      <w:proofErr w:type="gramStart"/>
      <w:r w:rsidRPr="00AC4A49">
        <w:rPr>
          <w:rFonts w:ascii="Times New Roman" w:eastAsia="Times New Roman" w:hAnsi="Times New Roman" w:cs="Times New Roman"/>
          <w:i/>
          <w:iCs/>
          <w:sz w:val="20"/>
          <w:szCs w:val="20"/>
          <w:lang w:eastAsia="hu-HU"/>
        </w:rPr>
        <w:t>e</w:t>
      </w:r>
      <w:proofErr w:type="gramEnd"/>
      <w:r w:rsidRPr="00AC4A49">
        <w:rPr>
          <w:rFonts w:ascii="Times New Roman" w:eastAsia="Times New Roman" w:hAnsi="Times New Roman" w:cs="Times New Roman"/>
          <w:i/>
          <w:iCs/>
          <w:sz w:val="20"/>
          <w:szCs w:val="20"/>
          <w:lang w:eastAsia="hu-HU"/>
        </w:rPr>
        <w:t>)</w:t>
      </w:r>
      <w:proofErr w:type="spellStart"/>
      <w:r w:rsidRPr="00AC4A49">
        <w:rPr>
          <w:rFonts w:ascii="Times New Roman" w:eastAsia="Times New Roman" w:hAnsi="Times New Roman" w:cs="Times New Roman"/>
          <w:i/>
          <w:iCs/>
          <w:sz w:val="20"/>
          <w:szCs w:val="20"/>
          <w:lang w:eastAsia="hu-HU"/>
        </w:rPr>
        <w:t>-k</w:t>
      </w:r>
      <w:proofErr w:type="spellEnd"/>
      <w:r w:rsidRPr="00AC4A49">
        <w:rPr>
          <w:rFonts w:ascii="Times New Roman" w:eastAsia="Times New Roman" w:hAnsi="Times New Roman" w:cs="Times New Roman"/>
          <w:i/>
          <w:iCs/>
          <w:sz w:val="20"/>
          <w:szCs w:val="20"/>
          <w:lang w:eastAsia="hu-HU"/>
        </w:rPr>
        <w:t>)</w:t>
      </w:r>
      <w:hyperlink r:id="rId31" w:anchor="lbj29param" w:history="1">
        <w:r w:rsidRPr="00AC4A49">
          <w:rPr>
            <w:rFonts w:ascii="Times New Roman" w:eastAsia="Times New Roman" w:hAnsi="Times New Roman" w:cs="Times New Roman"/>
            <w:i/>
            <w:iCs/>
            <w:color w:val="0000FF"/>
            <w:sz w:val="20"/>
            <w:u w:val="single"/>
            <w:vertAlign w:val="superscript"/>
            <w:lang w:eastAsia="hu-HU"/>
          </w:rPr>
          <w:t>29</w:t>
        </w:r>
      </w:hyperlink>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25" w:name="68"/>
      <w:bookmarkStart w:id="326" w:name="pr256"/>
      <w:bookmarkEnd w:id="325"/>
      <w:bookmarkEnd w:id="326"/>
      <w:r w:rsidRPr="00AC4A49">
        <w:rPr>
          <w:rFonts w:ascii="Times New Roman" w:eastAsia="Times New Roman" w:hAnsi="Times New Roman" w:cs="Times New Roman"/>
          <w:b/>
          <w:bCs/>
          <w:sz w:val="20"/>
          <w:szCs w:val="20"/>
          <w:lang w:eastAsia="hu-HU"/>
        </w:rPr>
        <w:t>68. §</w:t>
      </w:r>
      <w:hyperlink r:id="rId32" w:anchor="lbj30param" w:history="1">
        <w:r w:rsidRPr="00AC4A49">
          <w:rPr>
            <w:rFonts w:ascii="Times New Roman" w:eastAsia="Times New Roman" w:hAnsi="Times New Roman" w:cs="Times New Roman"/>
            <w:b/>
            <w:bCs/>
            <w:color w:val="0000FF"/>
            <w:sz w:val="20"/>
            <w:u w:val="single"/>
            <w:vertAlign w:val="superscript"/>
            <w:lang w:eastAsia="hu-HU"/>
          </w:rPr>
          <w:t>30</w:t>
        </w:r>
      </w:hyperlink>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27" w:name="pr257"/>
      <w:bookmarkEnd w:id="327"/>
      <w:r w:rsidRPr="00AC4A49">
        <w:rPr>
          <w:rFonts w:ascii="Times New Roman" w:eastAsia="Times New Roman" w:hAnsi="Times New Roman" w:cs="Times New Roman"/>
          <w:b/>
          <w:bCs/>
          <w:sz w:val="24"/>
          <w:szCs w:val="24"/>
          <w:lang w:eastAsia="hu-HU"/>
        </w:rPr>
        <w:t>X. Fejezet</w:t>
      </w:r>
    </w:p>
    <w:p w:rsidR="00AC4A49" w:rsidRPr="00AC4A49" w:rsidRDefault="00AC4A49" w:rsidP="00AC4A49">
      <w:pPr>
        <w:spacing w:before="300" w:after="300" w:line="240" w:lineRule="auto"/>
        <w:ind w:left="150" w:right="150"/>
        <w:jc w:val="center"/>
        <w:rPr>
          <w:rFonts w:ascii="Times New Roman" w:eastAsia="Times New Roman" w:hAnsi="Times New Roman" w:cs="Times New Roman"/>
          <w:sz w:val="24"/>
          <w:szCs w:val="24"/>
          <w:lang w:eastAsia="hu-HU"/>
        </w:rPr>
      </w:pPr>
      <w:bookmarkStart w:id="328" w:name="pr258"/>
      <w:bookmarkEnd w:id="328"/>
      <w:r w:rsidRPr="00AC4A49">
        <w:rPr>
          <w:rFonts w:ascii="Times New Roman" w:eastAsia="Times New Roman" w:hAnsi="Times New Roman" w:cs="Times New Roman"/>
          <w:b/>
          <w:bCs/>
          <w:sz w:val="24"/>
          <w:szCs w:val="24"/>
          <w:lang w:eastAsia="hu-HU"/>
        </w:rPr>
        <w:t>A Ptk. és e törvény megnevezése, hatálybalépés</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29" w:name="69"/>
      <w:bookmarkStart w:id="330" w:name="pr259"/>
      <w:bookmarkEnd w:id="329"/>
      <w:bookmarkEnd w:id="330"/>
      <w:r w:rsidRPr="00AC4A49">
        <w:rPr>
          <w:rFonts w:ascii="Times New Roman" w:eastAsia="Times New Roman" w:hAnsi="Times New Roman" w:cs="Times New Roman"/>
          <w:b/>
          <w:bCs/>
          <w:sz w:val="20"/>
          <w:szCs w:val="20"/>
          <w:lang w:eastAsia="hu-HU"/>
        </w:rPr>
        <w:t xml:space="preserve">69. § </w:t>
      </w:r>
      <w:r w:rsidRPr="00AC4A49">
        <w:rPr>
          <w:rFonts w:ascii="Times New Roman" w:eastAsia="Times New Roman" w:hAnsi="Times New Roman" w:cs="Times New Roman"/>
          <w:sz w:val="20"/>
          <w:szCs w:val="20"/>
          <w:lang w:eastAsia="hu-HU"/>
        </w:rPr>
        <w:t>A Polgári Törvénykönyvről szóló 2013. évi V. törvényt más jogszabályokban „Polgári Törvénykönyv” elnevezéssel, illetve „Ptk.” rövidítéssel kell megjelölni.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31" w:name="70"/>
      <w:bookmarkStart w:id="332" w:name="pr260"/>
      <w:bookmarkEnd w:id="331"/>
      <w:bookmarkEnd w:id="332"/>
      <w:r w:rsidRPr="00AC4A49">
        <w:rPr>
          <w:rFonts w:ascii="Times New Roman" w:eastAsia="Times New Roman" w:hAnsi="Times New Roman" w:cs="Times New Roman"/>
          <w:b/>
          <w:bCs/>
          <w:sz w:val="20"/>
          <w:szCs w:val="20"/>
          <w:lang w:eastAsia="hu-HU"/>
        </w:rPr>
        <w:t xml:space="preserve">70. § </w:t>
      </w:r>
      <w:r w:rsidRPr="00AC4A49">
        <w:rPr>
          <w:rFonts w:ascii="Times New Roman" w:eastAsia="Times New Roman" w:hAnsi="Times New Roman" w:cs="Times New Roman"/>
          <w:sz w:val="20"/>
          <w:szCs w:val="20"/>
          <w:lang w:eastAsia="hu-HU"/>
        </w:rPr>
        <w:t>E törvényt más jogszabályokban „</w:t>
      </w:r>
      <w:proofErr w:type="spellStart"/>
      <w:r w:rsidRPr="00AC4A49">
        <w:rPr>
          <w:rFonts w:ascii="Times New Roman" w:eastAsia="Times New Roman" w:hAnsi="Times New Roman" w:cs="Times New Roman"/>
          <w:sz w:val="20"/>
          <w:szCs w:val="20"/>
          <w:lang w:eastAsia="hu-HU"/>
        </w:rPr>
        <w:t>Ptké</w:t>
      </w:r>
      <w:proofErr w:type="spellEnd"/>
      <w:r w:rsidRPr="00AC4A49">
        <w:rPr>
          <w:rFonts w:ascii="Times New Roman" w:eastAsia="Times New Roman" w:hAnsi="Times New Roman" w:cs="Times New Roman"/>
          <w:sz w:val="20"/>
          <w:szCs w:val="20"/>
          <w:lang w:eastAsia="hu-HU"/>
        </w:rPr>
        <w:t>.” rövidítéssel kell megjelölni.</w:t>
      </w:r>
    </w:p>
    <w:p w:rsidR="00AC4A49" w:rsidRPr="00AC4A49" w:rsidRDefault="00AC4A49" w:rsidP="00AC4A49">
      <w:pPr>
        <w:spacing w:after="0" w:line="240" w:lineRule="auto"/>
        <w:ind w:left="150" w:right="150" w:firstLine="240"/>
        <w:jc w:val="both"/>
        <w:rPr>
          <w:rFonts w:ascii="Times New Roman" w:eastAsia="Times New Roman" w:hAnsi="Times New Roman" w:cs="Times New Roman"/>
          <w:sz w:val="20"/>
          <w:szCs w:val="20"/>
          <w:lang w:eastAsia="hu-HU"/>
        </w:rPr>
      </w:pPr>
      <w:bookmarkStart w:id="333" w:name="71"/>
      <w:bookmarkStart w:id="334" w:name="pr261"/>
      <w:bookmarkEnd w:id="333"/>
      <w:bookmarkEnd w:id="334"/>
      <w:r w:rsidRPr="00AC4A49">
        <w:rPr>
          <w:rFonts w:ascii="Times New Roman" w:eastAsia="Times New Roman" w:hAnsi="Times New Roman" w:cs="Times New Roman"/>
          <w:b/>
          <w:bCs/>
          <w:sz w:val="20"/>
          <w:szCs w:val="20"/>
          <w:lang w:eastAsia="hu-HU"/>
        </w:rPr>
        <w:t xml:space="preserve">71. § </w:t>
      </w:r>
      <w:r w:rsidRPr="00AC4A49">
        <w:rPr>
          <w:rFonts w:ascii="Times New Roman" w:eastAsia="Times New Roman" w:hAnsi="Times New Roman" w:cs="Times New Roman"/>
          <w:sz w:val="20"/>
          <w:szCs w:val="20"/>
          <w:lang w:eastAsia="hu-HU"/>
        </w:rPr>
        <w:t>E törvény 2014. március 15-én lép hatályba.</w:t>
      </w:r>
    </w:p>
    <w:p w:rsidR="00AC4A49" w:rsidRPr="00AC4A49" w:rsidRDefault="00AC4A49" w:rsidP="00AC4A49">
      <w:pPr>
        <w:spacing w:before="180" w:after="0" w:line="240" w:lineRule="auto"/>
        <w:ind w:left="150" w:right="150"/>
        <w:jc w:val="center"/>
        <w:rPr>
          <w:rFonts w:ascii="Times New Roman" w:eastAsia="Times New Roman" w:hAnsi="Times New Roman" w:cs="Times New Roman"/>
          <w:sz w:val="24"/>
          <w:szCs w:val="24"/>
          <w:lang w:eastAsia="hu-HU"/>
        </w:rPr>
      </w:pPr>
      <w:bookmarkStart w:id="335" w:name="pr262"/>
      <w:bookmarkEnd w:id="335"/>
      <w:r>
        <w:rPr>
          <w:rFonts w:ascii="Times New Roman" w:eastAsia="Times New Roman" w:hAnsi="Times New Roman" w:cs="Times New Roman"/>
          <w:noProof/>
          <w:sz w:val="24"/>
          <w:szCs w:val="24"/>
          <w:lang w:eastAsia="hu-HU"/>
        </w:rPr>
        <w:drawing>
          <wp:inline distT="0" distB="0" distL="0" distR="0">
            <wp:extent cx="952500" cy="28575"/>
            <wp:effectExtent l="19050" t="0" r="0" b="0"/>
            <wp:docPr id="17" name="Kép 17" descr="http://net.jogtar.hu/jr/st/z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t.jogtar.hu/jr/st/zaro.gif"/>
                    <pic:cNvPicPr>
                      <a:picLocks noChangeAspect="1" noChangeArrowheads="1"/>
                    </pic:cNvPicPr>
                  </pic:nvPicPr>
                  <pic:blipFill>
                    <a:blip r:embed="rId33" cstate="print"/>
                    <a:srcRect/>
                    <a:stretch>
                      <a:fillRect/>
                    </a:stretch>
                  </pic:blipFill>
                  <pic:spPr bwMode="auto">
                    <a:xfrm>
                      <a:off x="0" y="0"/>
                      <a:ext cx="952500" cy="28575"/>
                    </a:xfrm>
                    <a:prstGeom prst="rect">
                      <a:avLst/>
                    </a:prstGeom>
                    <a:noFill/>
                    <a:ln w="9525">
                      <a:noFill/>
                      <a:miter lim="800000"/>
                      <a:headEnd/>
                      <a:tailEnd/>
                    </a:ln>
                  </pic:spPr>
                </pic:pic>
              </a:graphicData>
            </a:graphic>
          </wp:inline>
        </w:drawing>
      </w:r>
    </w:p>
    <w:p w:rsidR="00AC4A49" w:rsidRPr="00AC4A49" w:rsidRDefault="00AC4A49" w:rsidP="00AC4A49">
      <w:pPr>
        <w:spacing w:after="0" w:line="240" w:lineRule="auto"/>
        <w:rPr>
          <w:rFonts w:ascii="Times New Roman" w:eastAsia="Times New Roman" w:hAnsi="Times New Roman" w:cs="Times New Roman"/>
          <w:sz w:val="24"/>
          <w:szCs w:val="24"/>
          <w:lang w:eastAsia="hu-HU"/>
        </w:rPr>
      </w:pPr>
      <w:r w:rsidRPr="00AC4A49">
        <w:rPr>
          <w:rFonts w:ascii="Times New Roman" w:eastAsia="Times New Roman" w:hAnsi="Times New Roman" w:cs="Times New Roman"/>
          <w:sz w:val="24"/>
          <w:szCs w:val="24"/>
          <w:lang w:eastAsia="hu-HU"/>
        </w:rPr>
        <w:pict>
          <v:rect id="_x0000_i1042" style="width:0;height:1.5pt" o:hralign="center" o:hrstd="t" o:hr="t" fillcolor="gray" stroked="f"/>
        </w:pic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36" w:name="lbj1"/>
      <w:bookmarkEnd w:id="336"/>
      <w:r w:rsidRPr="00AC4A49">
        <w:rPr>
          <w:rFonts w:ascii="Times New Roman" w:eastAsia="Times New Roman" w:hAnsi="Times New Roman" w:cs="Times New Roman"/>
          <w:i/>
          <w:iCs/>
          <w:sz w:val="20"/>
          <w:szCs w:val="20"/>
          <w:vertAlign w:val="superscript"/>
          <w:lang w:eastAsia="hu-HU"/>
        </w:rPr>
        <w:t>1</w:t>
      </w:r>
      <w:r w:rsidRPr="00AC4A49">
        <w:rPr>
          <w:rFonts w:ascii="Times New Roman" w:eastAsia="Times New Roman" w:hAnsi="Times New Roman" w:cs="Times New Roman"/>
          <w:i/>
          <w:iCs/>
          <w:sz w:val="20"/>
          <w:szCs w:val="20"/>
          <w:lang w:eastAsia="hu-HU"/>
        </w:rPr>
        <w:t>  Kihirdetve: 2013. XI. 8.</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37" w:name="lbj2"/>
      <w:bookmarkEnd w:id="337"/>
      <w:r w:rsidRPr="00AC4A49">
        <w:rPr>
          <w:rFonts w:ascii="Times New Roman" w:eastAsia="Times New Roman" w:hAnsi="Times New Roman" w:cs="Times New Roman"/>
          <w:i/>
          <w:iCs/>
          <w:sz w:val="20"/>
          <w:szCs w:val="20"/>
          <w:vertAlign w:val="superscript"/>
          <w:lang w:eastAsia="hu-HU"/>
        </w:rPr>
        <w:lastRenderedPageBreak/>
        <w:t>2</w:t>
      </w:r>
      <w:r w:rsidRPr="00AC4A49">
        <w:rPr>
          <w:rFonts w:ascii="Times New Roman" w:eastAsia="Times New Roman" w:hAnsi="Times New Roman" w:cs="Times New Roman"/>
          <w:i/>
          <w:iCs/>
          <w:sz w:val="20"/>
          <w:szCs w:val="20"/>
          <w:lang w:eastAsia="hu-HU"/>
        </w:rPr>
        <w:t>  Megállapította: 2015. évi II. törvény 2. § (1).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38" w:name="lbj3"/>
      <w:bookmarkEnd w:id="338"/>
      <w:r w:rsidRPr="00AC4A49">
        <w:rPr>
          <w:rFonts w:ascii="Times New Roman" w:eastAsia="Times New Roman" w:hAnsi="Times New Roman" w:cs="Times New Roman"/>
          <w:i/>
          <w:iCs/>
          <w:sz w:val="20"/>
          <w:szCs w:val="20"/>
          <w:vertAlign w:val="superscript"/>
          <w:lang w:eastAsia="hu-HU"/>
        </w:rPr>
        <w:t>3</w:t>
      </w:r>
      <w:r w:rsidRPr="00AC4A49">
        <w:rPr>
          <w:rFonts w:ascii="Times New Roman" w:eastAsia="Times New Roman" w:hAnsi="Times New Roman" w:cs="Times New Roman"/>
          <w:i/>
          <w:iCs/>
          <w:sz w:val="20"/>
          <w:szCs w:val="20"/>
          <w:lang w:eastAsia="hu-HU"/>
        </w:rPr>
        <w:t>  Megállapította: 2015. évi II. törvény 2. § (2).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39" w:name="lbj4"/>
      <w:bookmarkEnd w:id="339"/>
      <w:r w:rsidRPr="00AC4A49">
        <w:rPr>
          <w:rFonts w:ascii="Times New Roman" w:eastAsia="Times New Roman" w:hAnsi="Times New Roman" w:cs="Times New Roman"/>
          <w:i/>
          <w:iCs/>
          <w:sz w:val="20"/>
          <w:szCs w:val="20"/>
          <w:vertAlign w:val="superscript"/>
          <w:lang w:eastAsia="hu-HU"/>
        </w:rPr>
        <w:t>4</w:t>
      </w:r>
      <w:r w:rsidRPr="00AC4A49">
        <w:rPr>
          <w:rFonts w:ascii="Times New Roman" w:eastAsia="Times New Roman" w:hAnsi="Times New Roman" w:cs="Times New Roman"/>
          <w:i/>
          <w:iCs/>
          <w:sz w:val="20"/>
          <w:szCs w:val="20"/>
          <w:lang w:eastAsia="hu-HU"/>
        </w:rPr>
        <w:t>  Megállapította: 2015. évi II. törvény 2. § (2).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0" w:name="lbj5"/>
      <w:bookmarkEnd w:id="340"/>
      <w:r w:rsidRPr="00AC4A49">
        <w:rPr>
          <w:rFonts w:ascii="Times New Roman" w:eastAsia="Times New Roman" w:hAnsi="Times New Roman" w:cs="Times New Roman"/>
          <w:i/>
          <w:iCs/>
          <w:sz w:val="20"/>
          <w:szCs w:val="20"/>
          <w:vertAlign w:val="superscript"/>
          <w:lang w:eastAsia="hu-HU"/>
        </w:rPr>
        <w:t>5</w:t>
      </w:r>
      <w:r w:rsidRPr="00AC4A49">
        <w:rPr>
          <w:rFonts w:ascii="Times New Roman" w:eastAsia="Times New Roman" w:hAnsi="Times New Roman" w:cs="Times New Roman"/>
          <w:i/>
          <w:iCs/>
          <w:sz w:val="20"/>
          <w:szCs w:val="20"/>
          <w:lang w:eastAsia="hu-HU"/>
        </w:rPr>
        <w:t>  Hatályon kívül helyezte: 2015. évi II. törvény 2. § (6). Hatálytalan: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1" w:name="lbj6"/>
      <w:bookmarkEnd w:id="341"/>
      <w:r w:rsidRPr="00AC4A49">
        <w:rPr>
          <w:rFonts w:ascii="Times New Roman" w:eastAsia="Times New Roman" w:hAnsi="Times New Roman" w:cs="Times New Roman"/>
          <w:i/>
          <w:iCs/>
          <w:sz w:val="20"/>
          <w:szCs w:val="20"/>
          <w:vertAlign w:val="superscript"/>
          <w:lang w:eastAsia="hu-HU"/>
        </w:rPr>
        <w:t>6</w:t>
      </w:r>
      <w:r w:rsidRPr="00AC4A49">
        <w:rPr>
          <w:rFonts w:ascii="Times New Roman" w:eastAsia="Times New Roman" w:hAnsi="Times New Roman" w:cs="Times New Roman"/>
          <w:i/>
          <w:iCs/>
          <w:sz w:val="20"/>
          <w:szCs w:val="20"/>
          <w:lang w:eastAsia="hu-HU"/>
        </w:rPr>
        <w:t>  Megállapította: 2015. évi II. törvény 2. § (3).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2" w:name="lbj7"/>
      <w:bookmarkEnd w:id="342"/>
      <w:r w:rsidRPr="00AC4A49">
        <w:rPr>
          <w:rFonts w:ascii="Times New Roman" w:eastAsia="Times New Roman" w:hAnsi="Times New Roman" w:cs="Times New Roman"/>
          <w:i/>
          <w:iCs/>
          <w:sz w:val="20"/>
          <w:szCs w:val="20"/>
          <w:vertAlign w:val="superscript"/>
          <w:lang w:eastAsia="hu-HU"/>
        </w:rPr>
        <w:t>7</w:t>
      </w:r>
      <w:r w:rsidRPr="00AC4A49">
        <w:rPr>
          <w:rFonts w:ascii="Times New Roman" w:eastAsia="Times New Roman" w:hAnsi="Times New Roman" w:cs="Times New Roman"/>
          <w:i/>
          <w:iCs/>
          <w:sz w:val="20"/>
          <w:szCs w:val="20"/>
          <w:lang w:eastAsia="hu-HU"/>
        </w:rPr>
        <w:t>  Megállapította: 2015. évi II. törvény 2. § (3).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3" w:name="lbj8"/>
      <w:bookmarkEnd w:id="343"/>
      <w:r w:rsidRPr="00AC4A49">
        <w:rPr>
          <w:rFonts w:ascii="Times New Roman" w:eastAsia="Times New Roman" w:hAnsi="Times New Roman" w:cs="Times New Roman"/>
          <w:i/>
          <w:iCs/>
          <w:sz w:val="20"/>
          <w:szCs w:val="20"/>
          <w:vertAlign w:val="superscript"/>
          <w:lang w:eastAsia="hu-HU"/>
        </w:rPr>
        <w:t>8</w:t>
      </w:r>
      <w:r w:rsidRPr="00AC4A49">
        <w:rPr>
          <w:rFonts w:ascii="Times New Roman" w:eastAsia="Times New Roman" w:hAnsi="Times New Roman" w:cs="Times New Roman"/>
          <w:i/>
          <w:iCs/>
          <w:sz w:val="20"/>
          <w:szCs w:val="20"/>
          <w:lang w:eastAsia="hu-HU"/>
        </w:rPr>
        <w:t>  A 2013. évi CCLII. törvény 183. § (1) szerint módosított szöveggel lép hatályba.</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4" w:name="lbj9"/>
      <w:bookmarkEnd w:id="344"/>
      <w:r w:rsidRPr="00AC4A49">
        <w:rPr>
          <w:rFonts w:ascii="Times New Roman" w:eastAsia="Times New Roman" w:hAnsi="Times New Roman" w:cs="Times New Roman"/>
          <w:i/>
          <w:iCs/>
          <w:sz w:val="20"/>
          <w:szCs w:val="20"/>
          <w:vertAlign w:val="superscript"/>
          <w:lang w:eastAsia="hu-HU"/>
        </w:rPr>
        <w:t>9</w:t>
      </w:r>
      <w:r w:rsidRPr="00AC4A49">
        <w:rPr>
          <w:rFonts w:ascii="Times New Roman" w:eastAsia="Times New Roman" w:hAnsi="Times New Roman" w:cs="Times New Roman"/>
          <w:i/>
          <w:iCs/>
          <w:sz w:val="20"/>
          <w:szCs w:val="20"/>
          <w:lang w:eastAsia="hu-HU"/>
        </w:rPr>
        <w:t>  Hatályon kívül helyezte: 2015. évi II. törvény 2. § (6). Hatálytalan: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5" w:name="lbj10"/>
      <w:bookmarkEnd w:id="345"/>
      <w:r w:rsidRPr="00AC4A49">
        <w:rPr>
          <w:rFonts w:ascii="Times New Roman" w:eastAsia="Times New Roman" w:hAnsi="Times New Roman" w:cs="Times New Roman"/>
          <w:i/>
          <w:iCs/>
          <w:sz w:val="20"/>
          <w:szCs w:val="20"/>
          <w:vertAlign w:val="superscript"/>
          <w:lang w:eastAsia="hu-HU"/>
        </w:rPr>
        <w:t>10</w:t>
      </w:r>
      <w:r w:rsidRPr="00AC4A49">
        <w:rPr>
          <w:rFonts w:ascii="Times New Roman" w:eastAsia="Times New Roman" w:hAnsi="Times New Roman" w:cs="Times New Roman"/>
          <w:i/>
          <w:iCs/>
          <w:sz w:val="20"/>
          <w:szCs w:val="20"/>
          <w:lang w:eastAsia="hu-HU"/>
        </w:rPr>
        <w:t>  Megállapította: 2015. évi II. törvény 2. § (4).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6" w:name="lbj11"/>
      <w:bookmarkEnd w:id="346"/>
      <w:r w:rsidRPr="00AC4A49">
        <w:rPr>
          <w:rFonts w:ascii="Times New Roman" w:eastAsia="Times New Roman" w:hAnsi="Times New Roman" w:cs="Times New Roman"/>
          <w:i/>
          <w:iCs/>
          <w:sz w:val="20"/>
          <w:szCs w:val="20"/>
          <w:vertAlign w:val="superscript"/>
          <w:lang w:eastAsia="hu-HU"/>
        </w:rPr>
        <w:t>11</w:t>
      </w:r>
      <w:r w:rsidRPr="00AC4A49">
        <w:rPr>
          <w:rFonts w:ascii="Times New Roman" w:eastAsia="Times New Roman" w:hAnsi="Times New Roman" w:cs="Times New Roman"/>
          <w:i/>
          <w:iCs/>
          <w:sz w:val="20"/>
          <w:szCs w:val="20"/>
          <w:lang w:eastAsia="hu-HU"/>
        </w:rPr>
        <w:t>  Beiktatta: 2015. évi II. törvény 2. § (5).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7" w:name="lbj12"/>
      <w:bookmarkEnd w:id="347"/>
      <w:r w:rsidRPr="00AC4A49">
        <w:rPr>
          <w:rFonts w:ascii="Times New Roman" w:eastAsia="Times New Roman" w:hAnsi="Times New Roman" w:cs="Times New Roman"/>
          <w:i/>
          <w:iCs/>
          <w:sz w:val="20"/>
          <w:szCs w:val="20"/>
          <w:vertAlign w:val="superscript"/>
          <w:lang w:eastAsia="hu-HU"/>
        </w:rPr>
        <w:t>12</w:t>
      </w:r>
      <w:r w:rsidRPr="00AC4A49">
        <w:rPr>
          <w:rFonts w:ascii="Times New Roman" w:eastAsia="Times New Roman" w:hAnsi="Times New Roman" w:cs="Times New Roman"/>
          <w:i/>
          <w:iCs/>
          <w:sz w:val="20"/>
          <w:szCs w:val="20"/>
          <w:lang w:eastAsia="hu-HU"/>
        </w:rPr>
        <w:t>  Beiktatta: 2015. évi II. törvény 2. § (5).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8" w:name="lbj13"/>
      <w:bookmarkEnd w:id="348"/>
      <w:r w:rsidRPr="00AC4A49">
        <w:rPr>
          <w:rFonts w:ascii="Times New Roman" w:eastAsia="Times New Roman" w:hAnsi="Times New Roman" w:cs="Times New Roman"/>
          <w:i/>
          <w:iCs/>
          <w:sz w:val="20"/>
          <w:szCs w:val="20"/>
          <w:vertAlign w:val="superscript"/>
          <w:lang w:eastAsia="hu-HU"/>
        </w:rPr>
        <w:t>13</w:t>
      </w:r>
      <w:r w:rsidRPr="00AC4A49">
        <w:rPr>
          <w:rFonts w:ascii="Times New Roman" w:eastAsia="Times New Roman" w:hAnsi="Times New Roman" w:cs="Times New Roman"/>
          <w:i/>
          <w:iCs/>
          <w:sz w:val="20"/>
          <w:szCs w:val="20"/>
          <w:lang w:eastAsia="hu-HU"/>
        </w:rPr>
        <w:t>  Beiktatta: 2015. évi II. törvény 2. § (5). Hatályos: 2015. II. 28-tól.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49" w:name="lbj14"/>
      <w:bookmarkEnd w:id="349"/>
      <w:r w:rsidRPr="00AC4A49">
        <w:rPr>
          <w:rFonts w:ascii="Times New Roman" w:eastAsia="Times New Roman" w:hAnsi="Times New Roman" w:cs="Times New Roman"/>
          <w:i/>
          <w:iCs/>
          <w:sz w:val="20"/>
          <w:szCs w:val="20"/>
          <w:vertAlign w:val="superscript"/>
          <w:lang w:eastAsia="hu-HU"/>
        </w:rPr>
        <w:t>14</w:t>
      </w:r>
      <w:r w:rsidRPr="00AC4A49">
        <w:rPr>
          <w:rFonts w:ascii="Times New Roman" w:eastAsia="Times New Roman" w:hAnsi="Times New Roman" w:cs="Times New Roman"/>
          <w:i/>
          <w:iCs/>
          <w:sz w:val="20"/>
          <w:szCs w:val="20"/>
          <w:lang w:eastAsia="hu-HU"/>
        </w:rPr>
        <w:t>  Beiktatta: 2015. évi LXXI. törvény 26. §. Hatályos: 2015. VI. 19-től.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0" w:name="lbj15"/>
      <w:bookmarkEnd w:id="350"/>
      <w:r w:rsidRPr="00AC4A49">
        <w:rPr>
          <w:rFonts w:ascii="Times New Roman" w:eastAsia="Times New Roman" w:hAnsi="Times New Roman" w:cs="Times New Roman"/>
          <w:i/>
          <w:iCs/>
          <w:sz w:val="20"/>
          <w:szCs w:val="20"/>
          <w:vertAlign w:val="superscript"/>
          <w:lang w:eastAsia="hu-HU"/>
        </w:rPr>
        <w:t>15</w:t>
      </w:r>
      <w:r w:rsidRPr="00AC4A49">
        <w:rPr>
          <w:rFonts w:ascii="Times New Roman" w:eastAsia="Times New Roman" w:hAnsi="Times New Roman" w:cs="Times New Roman"/>
          <w:i/>
          <w:iCs/>
          <w:sz w:val="20"/>
          <w:szCs w:val="20"/>
          <w:lang w:eastAsia="hu-HU"/>
        </w:rPr>
        <w:t>  Beiktatta: 2015. évi LXXI. törvény 26. §. Hatályos: 2015. VI. 19-től.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1" w:name="lbj16"/>
      <w:bookmarkEnd w:id="351"/>
      <w:r w:rsidRPr="00AC4A49">
        <w:rPr>
          <w:rFonts w:ascii="Times New Roman" w:eastAsia="Times New Roman" w:hAnsi="Times New Roman" w:cs="Times New Roman"/>
          <w:i/>
          <w:iCs/>
          <w:sz w:val="20"/>
          <w:szCs w:val="20"/>
          <w:vertAlign w:val="superscript"/>
          <w:lang w:eastAsia="hu-HU"/>
        </w:rPr>
        <w:t>16</w:t>
      </w:r>
      <w:r w:rsidRPr="00AC4A49">
        <w:rPr>
          <w:rFonts w:ascii="Times New Roman" w:eastAsia="Times New Roman" w:hAnsi="Times New Roman" w:cs="Times New Roman"/>
          <w:i/>
          <w:iCs/>
          <w:sz w:val="20"/>
          <w:szCs w:val="20"/>
          <w:lang w:eastAsia="hu-HU"/>
        </w:rPr>
        <w:t>  Beiktatta: 2015. évi LXXI. törvény 26. §. Hatályos: 2015. VI. 19-től.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2" w:name="lbj17"/>
      <w:bookmarkEnd w:id="352"/>
      <w:r w:rsidRPr="00AC4A49">
        <w:rPr>
          <w:rFonts w:ascii="Times New Roman" w:eastAsia="Times New Roman" w:hAnsi="Times New Roman" w:cs="Times New Roman"/>
          <w:i/>
          <w:iCs/>
          <w:sz w:val="20"/>
          <w:szCs w:val="20"/>
          <w:vertAlign w:val="superscript"/>
          <w:lang w:eastAsia="hu-HU"/>
        </w:rPr>
        <w:t>17</w:t>
      </w:r>
      <w:r w:rsidRPr="00AC4A49">
        <w:rPr>
          <w:rFonts w:ascii="Times New Roman" w:eastAsia="Times New Roman" w:hAnsi="Times New Roman" w:cs="Times New Roman"/>
          <w:i/>
          <w:iCs/>
          <w:sz w:val="20"/>
          <w:szCs w:val="20"/>
          <w:lang w:eastAsia="hu-HU"/>
        </w:rPr>
        <w:t>  Beiktatta: 2015. évi LXXI. törvény 26. §. Hatályos: 2015. VI. 19-től.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3" w:name="lbj18"/>
      <w:bookmarkEnd w:id="353"/>
      <w:r w:rsidRPr="00AC4A49">
        <w:rPr>
          <w:rFonts w:ascii="Times New Roman" w:eastAsia="Times New Roman" w:hAnsi="Times New Roman" w:cs="Times New Roman"/>
          <w:i/>
          <w:iCs/>
          <w:sz w:val="20"/>
          <w:szCs w:val="20"/>
          <w:vertAlign w:val="superscript"/>
          <w:lang w:eastAsia="hu-HU"/>
        </w:rPr>
        <w:t>18</w:t>
      </w:r>
      <w:r w:rsidRPr="00AC4A49">
        <w:rPr>
          <w:rFonts w:ascii="Times New Roman" w:eastAsia="Times New Roman" w:hAnsi="Times New Roman" w:cs="Times New Roman"/>
          <w:i/>
          <w:iCs/>
          <w:sz w:val="20"/>
          <w:szCs w:val="20"/>
          <w:lang w:eastAsia="hu-HU"/>
        </w:rPr>
        <w:t>  Beiktatta: 2015. évi LXXI. törvény 26. §. Hatályos: 2015. VI. 19-től.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4" w:name="lbj19"/>
      <w:bookmarkEnd w:id="354"/>
      <w:r w:rsidRPr="00AC4A49">
        <w:rPr>
          <w:rFonts w:ascii="Times New Roman" w:eastAsia="Times New Roman" w:hAnsi="Times New Roman" w:cs="Times New Roman"/>
          <w:i/>
          <w:iCs/>
          <w:sz w:val="20"/>
          <w:szCs w:val="20"/>
          <w:vertAlign w:val="superscript"/>
          <w:lang w:eastAsia="hu-HU"/>
        </w:rPr>
        <w:t>19</w:t>
      </w:r>
      <w:r w:rsidRPr="00AC4A49">
        <w:rPr>
          <w:rFonts w:ascii="Times New Roman" w:eastAsia="Times New Roman" w:hAnsi="Times New Roman" w:cs="Times New Roman"/>
          <w:i/>
          <w:iCs/>
          <w:sz w:val="20"/>
          <w:szCs w:val="20"/>
          <w:lang w:eastAsia="hu-HU"/>
        </w:rPr>
        <w:t>  Beiktatta: 2015. évi LXXI. törvény 26. §. Hatályos: 2015. VI. 19-től.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5" w:name="lbj20"/>
      <w:bookmarkEnd w:id="355"/>
      <w:r w:rsidRPr="00AC4A49">
        <w:rPr>
          <w:rFonts w:ascii="Times New Roman" w:eastAsia="Times New Roman" w:hAnsi="Times New Roman" w:cs="Times New Roman"/>
          <w:i/>
          <w:iCs/>
          <w:sz w:val="20"/>
          <w:szCs w:val="20"/>
          <w:vertAlign w:val="superscript"/>
          <w:lang w:eastAsia="hu-HU"/>
        </w:rPr>
        <w:t>20</w:t>
      </w:r>
      <w:r w:rsidRPr="00AC4A49">
        <w:rPr>
          <w:rFonts w:ascii="Times New Roman" w:eastAsia="Times New Roman" w:hAnsi="Times New Roman" w:cs="Times New Roman"/>
          <w:i/>
          <w:iCs/>
          <w:sz w:val="20"/>
          <w:szCs w:val="20"/>
          <w:lang w:eastAsia="hu-HU"/>
        </w:rPr>
        <w:t>  Lásd: 17/2015. (II. 16.) Korm. rendelet.</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6" w:name="lbj21"/>
      <w:bookmarkEnd w:id="356"/>
      <w:r w:rsidRPr="00AC4A49">
        <w:rPr>
          <w:rFonts w:ascii="Times New Roman" w:eastAsia="Times New Roman" w:hAnsi="Times New Roman" w:cs="Times New Roman"/>
          <w:i/>
          <w:iCs/>
          <w:sz w:val="20"/>
          <w:szCs w:val="20"/>
          <w:vertAlign w:val="superscript"/>
          <w:lang w:eastAsia="hu-HU"/>
        </w:rPr>
        <w:t>21</w:t>
      </w:r>
      <w:r w:rsidRPr="00AC4A49">
        <w:rPr>
          <w:rFonts w:ascii="Times New Roman" w:eastAsia="Times New Roman" w:hAnsi="Times New Roman" w:cs="Times New Roman"/>
          <w:i/>
          <w:iCs/>
          <w:sz w:val="20"/>
          <w:szCs w:val="20"/>
          <w:lang w:eastAsia="hu-HU"/>
        </w:rPr>
        <w:t>  Lásd: 66/2014. (III. 13.) Korm. rendelet.</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7" w:name="lbj22"/>
      <w:bookmarkEnd w:id="357"/>
      <w:r w:rsidRPr="00AC4A49">
        <w:rPr>
          <w:rFonts w:ascii="Times New Roman" w:eastAsia="Times New Roman" w:hAnsi="Times New Roman" w:cs="Times New Roman"/>
          <w:i/>
          <w:iCs/>
          <w:sz w:val="20"/>
          <w:szCs w:val="20"/>
          <w:vertAlign w:val="superscript"/>
          <w:lang w:eastAsia="hu-HU"/>
        </w:rPr>
        <w:t>22</w:t>
      </w:r>
      <w:r w:rsidRPr="00AC4A49">
        <w:rPr>
          <w:rFonts w:ascii="Times New Roman" w:eastAsia="Times New Roman" w:hAnsi="Times New Roman" w:cs="Times New Roman"/>
          <w:i/>
          <w:iCs/>
          <w:sz w:val="20"/>
          <w:szCs w:val="20"/>
          <w:lang w:eastAsia="hu-HU"/>
        </w:rPr>
        <w:t>  Lásd: 45/2014. (II. 26.) Korm. rendelet.</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8" w:name="lbj23"/>
      <w:bookmarkEnd w:id="358"/>
      <w:r w:rsidRPr="00AC4A49">
        <w:rPr>
          <w:rFonts w:ascii="Times New Roman" w:eastAsia="Times New Roman" w:hAnsi="Times New Roman" w:cs="Times New Roman"/>
          <w:i/>
          <w:iCs/>
          <w:sz w:val="20"/>
          <w:szCs w:val="20"/>
          <w:vertAlign w:val="superscript"/>
          <w:lang w:eastAsia="hu-HU"/>
        </w:rPr>
        <w:t>23</w:t>
      </w:r>
      <w:r w:rsidRPr="00AC4A49">
        <w:rPr>
          <w:rFonts w:ascii="Times New Roman" w:eastAsia="Times New Roman" w:hAnsi="Times New Roman" w:cs="Times New Roman"/>
          <w:i/>
          <w:iCs/>
          <w:sz w:val="20"/>
          <w:szCs w:val="20"/>
          <w:lang w:eastAsia="hu-HU"/>
        </w:rPr>
        <w:t>  Lásd: 67/2014. (III. 13.) Korm. rendelet.</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59" w:name="lbj24"/>
      <w:bookmarkEnd w:id="359"/>
      <w:r w:rsidRPr="00AC4A49">
        <w:rPr>
          <w:rFonts w:ascii="Times New Roman" w:eastAsia="Times New Roman" w:hAnsi="Times New Roman" w:cs="Times New Roman"/>
          <w:i/>
          <w:iCs/>
          <w:sz w:val="20"/>
          <w:szCs w:val="20"/>
          <w:vertAlign w:val="superscript"/>
          <w:lang w:eastAsia="hu-HU"/>
        </w:rPr>
        <w:t>24</w:t>
      </w:r>
      <w:r w:rsidRPr="00AC4A49">
        <w:rPr>
          <w:rFonts w:ascii="Times New Roman" w:eastAsia="Times New Roman" w:hAnsi="Times New Roman" w:cs="Times New Roman"/>
          <w:i/>
          <w:iCs/>
          <w:sz w:val="20"/>
          <w:szCs w:val="20"/>
          <w:lang w:eastAsia="hu-HU"/>
        </w:rPr>
        <w:t>  Lásd: 65/2014. (III. 13.) Korm. rendelet.</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60" w:name="lbj25"/>
      <w:bookmarkEnd w:id="360"/>
      <w:r w:rsidRPr="00AC4A49">
        <w:rPr>
          <w:rFonts w:ascii="Times New Roman" w:eastAsia="Times New Roman" w:hAnsi="Times New Roman" w:cs="Times New Roman"/>
          <w:i/>
          <w:iCs/>
          <w:sz w:val="20"/>
          <w:szCs w:val="20"/>
          <w:vertAlign w:val="superscript"/>
          <w:lang w:eastAsia="hu-HU"/>
        </w:rPr>
        <w:t>25</w:t>
      </w:r>
      <w:r w:rsidRPr="00AC4A49">
        <w:rPr>
          <w:rFonts w:ascii="Times New Roman" w:eastAsia="Times New Roman" w:hAnsi="Times New Roman" w:cs="Times New Roman"/>
          <w:i/>
          <w:iCs/>
          <w:sz w:val="20"/>
          <w:szCs w:val="20"/>
          <w:lang w:eastAsia="hu-HU"/>
        </w:rPr>
        <w:t>  Lásd: 19/2014. (IV. 29.) NGM rendelet.</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61" w:name="lbj26"/>
      <w:bookmarkEnd w:id="361"/>
      <w:r w:rsidRPr="00AC4A49">
        <w:rPr>
          <w:rFonts w:ascii="Times New Roman" w:eastAsia="Times New Roman" w:hAnsi="Times New Roman" w:cs="Times New Roman"/>
          <w:i/>
          <w:iCs/>
          <w:sz w:val="20"/>
          <w:szCs w:val="20"/>
          <w:vertAlign w:val="superscript"/>
          <w:lang w:eastAsia="hu-HU"/>
        </w:rPr>
        <w:t>26</w:t>
      </w:r>
      <w:r w:rsidRPr="00AC4A49">
        <w:rPr>
          <w:rFonts w:ascii="Times New Roman" w:eastAsia="Times New Roman" w:hAnsi="Times New Roman" w:cs="Times New Roman"/>
          <w:i/>
          <w:iCs/>
          <w:sz w:val="20"/>
          <w:szCs w:val="20"/>
          <w:lang w:eastAsia="hu-HU"/>
        </w:rPr>
        <w:t>  Hatályon kívül helyezve: 2010. évi CXXX. törvény 12. § alapján. Hatálytalan: 2014. III. 16-tól.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62" w:name="lbj27"/>
      <w:bookmarkEnd w:id="362"/>
      <w:r w:rsidRPr="00AC4A49">
        <w:rPr>
          <w:rFonts w:ascii="Times New Roman" w:eastAsia="Times New Roman" w:hAnsi="Times New Roman" w:cs="Times New Roman"/>
          <w:i/>
          <w:iCs/>
          <w:sz w:val="20"/>
          <w:szCs w:val="20"/>
          <w:vertAlign w:val="superscript"/>
          <w:lang w:eastAsia="hu-HU"/>
        </w:rPr>
        <w:t>27</w:t>
      </w:r>
      <w:r w:rsidRPr="00AC4A49">
        <w:rPr>
          <w:rFonts w:ascii="Times New Roman" w:eastAsia="Times New Roman" w:hAnsi="Times New Roman" w:cs="Times New Roman"/>
          <w:i/>
          <w:iCs/>
          <w:sz w:val="20"/>
          <w:szCs w:val="20"/>
          <w:lang w:eastAsia="hu-HU"/>
        </w:rPr>
        <w:t>  Hatályon kívül helyezve: 2010. évi CXXX. törvény 12. § alapján. Hatálytalan: 2014. III. 16-tól.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63" w:name="lbj28"/>
      <w:bookmarkEnd w:id="363"/>
      <w:r w:rsidRPr="00AC4A49">
        <w:rPr>
          <w:rFonts w:ascii="Times New Roman" w:eastAsia="Times New Roman" w:hAnsi="Times New Roman" w:cs="Times New Roman"/>
          <w:i/>
          <w:iCs/>
          <w:sz w:val="20"/>
          <w:szCs w:val="20"/>
          <w:vertAlign w:val="superscript"/>
          <w:lang w:eastAsia="hu-HU"/>
        </w:rPr>
        <w:t>28</w:t>
      </w:r>
      <w:r w:rsidRPr="00AC4A49">
        <w:rPr>
          <w:rFonts w:ascii="Times New Roman" w:eastAsia="Times New Roman" w:hAnsi="Times New Roman" w:cs="Times New Roman"/>
          <w:i/>
          <w:iCs/>
          <w:sz w:val="20"/>
          <w:szCs w:val="20"/>
          <w:lang w:eastAsia="hu-HU"/>
        </w:rPr>
        <w:t>  Nem lép hatályba a 2013. évi CCLII. törvény 183. § (2) alapján.</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64" w:name="lbj29"/>
      <w:bookmarkEnd w:id="364"/>
      <w:r w:rsidRPr="00AC4A49">
        <w:rPr>
          <w:rFonts w:ascii="Times New Roman" w:eastAsia="Times New Roman" w:hAnsi="Times New Roman" w:cs="Times New Roman"/>
          <w:i/>
          <w:iCs/>
          <w:sz w:val="20"/>
          <w:szCs w:val="20"/>
          <w:vertAlign w:val="superscript"/>
          <w:lang w:eastAsia="hu-HU"/>
        </w:rPr>
        <w:t>29</w:t>
      </w:r>
      <w:r w:rsidRPr="00AC4A49">
        <w:rPr>
          <w:rFonts w:ascii="Times New Roman" w:eastAsia="Times New Roman" w:hAnsi="Times New Roman" w:cs="Times New Roman"/>
          <w:i/>
          <w:iCs/>
          <w:sz w:val="20"/>
          <w:szCs w:val="20"/>
          <w:lang w:eastAsia="hu-HU"/>
        </w:rPr>
        <w:t>  Hatályon kívül helyezve: 2010. évi CXXX. törvény 12. § alapján. Hatálytalan: 2014. III. 16-tól.</w:t>
      </w:r>
    </w:p>
    <w:p w:rsidR="00AC4A49" w:rsidRPr="00AC4A49" w:rsidRDefault="00AC4A49" w:rsidP="00AC4A49">
      <w:pPr>
        <w:spacing w:after="0" w:line="240" w:lineRule="auto"/>
        <w:rPr>
          <w:rFonts w:ascii="Times New Roman" w:eastAsia="Times New Roman" w:hAnsi="Times New Roman" w:cs="Times New Roman"/>
          <w:i/>
          <w:iCs/>
          <w:sz w:val="24"/>
          <w:szCs w:val="24"/>
          <w:lang w:eastAsia="hu-HU"/>
        </w:rPr>
      </w:pPr>
    </w:p>
    <w:p w:rsidR="00AC4A49" w:rsidRPr="00AC4A49" w:rsidRDefault="00AC4A49" w:rsidP="00AC4A49">
      <w:pPr>
        <w:spacing w:after="0" w:line="240" w:lineRule="auto"/>
        <w:ind w:left="105" w:right="105"/>
        <w:rPr>
          <w:rFonts w:ascii="Times New Roman" w:eastAsia="Times New Roman" w:hAnsi="Times New Roman" w:cs="Times New Roman"/>
          <w:i/>
          <w:iCs/>
          <w:sz w:val="20"/>
          <w:szCs w:val="20"/>
          <w:lang w:eastAsia="hu-HU"/>
        </w:rPr>
      </w:pPr>
      <w:bookmarkStart w:id="365" w:name="lbj30"/>
      <w:bookmarkEnd w:id="365"/>
      <w:r w:rsidRPr="00AC4A49">
        <w:rPr>
          <w:rFonts w:ascii="Times New Roman" w:eastAsia="Times New Roman" w:hAnsi="Times New Roman" w:cs="Times New Roman"/>
          <w:i/>
          <w:iCs/>
          <w:sz w:val="20"/>
          <w:szCs w:val="20"/>
          <w:vertAlign w:val="superscript"/>
          <w:lang w:eastAsia="hu-HU"/>
        </w:rPr>
        <w:t>30</w:t>
      </w:r>
      <w:r w:rsidRPr="00AC4A49">
        <w:rPr>
          <w:rFonts w:ascii="Times New Roman" w:eastAsia="Times New Roman" w:hAnsi="Times New Roman" w:cs="Times New Roman"/>
          <w:i/>
          <w:iCs/>
          <w:sz w:val="20"/>
          <w:szCs w:val="20"/>
          <w:lang w:eastAsia="hu-HU"/>
        </w:rPr>
        <w:t>  Hatályon kívül helyezve: 2010. évi CXXX. törvény 12. § alapján. Hatálytalan: 2014. III. 16-tól.</w:t>
      </w:r>
    </w:p>
    <w:p w:rsidR="00AC4A49" w:rsidRPr="00AC4A49" w:rsidRDefault="00AC4A49" w:rsidP="00AC4A49">
      <w:pPr>
        <w:spacing w:after="0" w:line="240" w:lineRule="auto"/>
        <w:rPr>
          <w:rFonts w:ascii="Times New Roman" w:eastAsia="Times New Roman" w:hAnsi="Times New Roman" w:cs="Times New Roman"/>
          <w:sz w:val="24"/>
          <w:szCs w:val="24"/>
          <w:lang w:eastAsia="hu-HU"/>
        </w:rPr>
      </w:pPr>
    </w:p>
    <w:sectPr w:rsidR="00AC4A49" w:rsidRPr="00AC4A49" w:rsidSect="006B5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A49"/>
    <w:rsid w:val="00070946"/>
    <w:rsid w:val="00115FF4"/>
    <w:rsid w:val="001C59B4"/>
    <w:rsid w:val="00231EB0"/>
    <w:rsid w:val="00237686"/>
    <w:rsid w:val="00327914"/>
    <w:rsid w:val="00365FE2"/>
    <w:rsid w:val="00367A3E"/>
    <w:rsid w:val="0037442C"/>
    <w:rsid w:val="00452FD0"/>
    <w:rsid w:val="00563AEC"/>
    <w:rsid w:val="005D6C00"/>
    <w:rsid w:val="005E76F7"/>
    <w:rsid w:val="005F1867"/>
    <w:rsid w:val="005F33F4"/>
    <w:rsid w:val="00605615"/>
    <w:rsid w:val="006B5269"/>
    <w:rsid w:val="006D56F6"/>
    <w:rsid w:val="007766B7"/>
    <w:rsid w:val="00777A3A"/>
    <w:rsid w:val="008D7116"/>
    <w:rsid w:val="00A23BEA"/>
    <w:rsid w:val="00A36861"/>
    <w:rsid w:val="00A52A95"/>
    <w:rsid w:val="00A90BFD"/>
    <w:rsid w:val="00AC4A49"/>
    <w:rsid w:val="00B849D7"/>
    <w:rsid w:val="00C506D1"/>
    <w:rsid w:val="00CB381F"/>
    <w:rsid w:val="00CF6378"/>
    <w:rsid w:val="00DB6FAB"/>
    <w:rsid w:val="00DF2946"/>
    <w:rsid w:val="00E10716"/>
    <w:rsid w:val="00E328D2"/>
    <w:rsid w:val="00E36F99"/>
    <w:rsid w:val="00E546BE"/>
    <w:rsid w:val="00EB77A1"/>
    <w:rsid w:val="00EE6854"/>
    <w:rsid w:val="00F04F65"/>
    <w:rsid w:val="00F723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5269"/>
  </w:style>
  <w:style w:type="paragraph" w:styleId="Cmsor1">
    <w:name w:val="heading 1"/>
    <w:basedOn w:val="Norml"/>
    <w:link w:val="Cmsor1Char"/>
    <w:uiPriority w:val="9"/>
    <w:qFormat/>
    <w:rsid w:val="00AC4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C4A4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C4A4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C4A49"/>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AC4A49"/>
    <w:rPr>
      <w:color w:val="0000FF"/>
      <w:u w:val="single"/>
    </w:rPr>
  </w:style>
  <w:style w:type="paragraph" w:styleId="NormlWeb">
    <w:name w:val="Normal (Web)"/>
    <w:basedOn w:val="Norml"/>
    <w:uiPriority w:val="99"/>
    <w:semiHidden/>
    <w:unhideWhenUsed/>
    <w:rsid w:val="00AC4A4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C4A4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C4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008105">
      <w:bodyDiv w:val="1"/>
      <w:marLeft w:val="0"/>
      <w:marRight w:val="0"/>
      <w:marTop w:val="0"/>
      <w:marBottom w:val="0"/>
      <w:divBdr>
        <w:top w:val="none" w:sz="0" w:space="0" w:color="auto"/>
        <w:left w:val="none" w:sz="0" w:space="0" w:color="auto"/>
        <w:bottom w:val="none" w:sz="0" w:space="0" w:color="auto"/>
        <w:right w:val="none" w:sz="0" w:space="0" w:color="auto"/>
      </w:divBdr>
      <w:divsChild>
        <w:div w:id="196588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300177.TV" TargetMode="External"/><Relationship Id="rId13" Type="http://schemas.openxmlformats.org/officeDocument/2006/relationships/hyperlink" Target="http://net.jogtar.hu/jr/gen/hjegy_doc.cgi?docid=A1300177.TV" TargetMode="External"/><Relationship Id="rId18" Type="http://schemas.openxmlformats.org/officeDocument/2006/relationships/hyperlink" Target="http://net.jogtar.hu/jr/gen/hjegy_doc.cgi?docid=A1300177.TV" TargetMode="External"/><Relationship Id="rId26" Type="http://schemas.openxmlformats.org/officeDocument/2006/relationships/hyperlink" Target="http://net.jogtar.hu/jr/gen/hjegy_doc.cgi?docid=A1300177.TV" TargetMode="External"/><Relationship Id="rId3" Type="http://schemas.openxmlformats.org/officeDocument/2006/relationships/webSettings" Target="webSettings.xml"/><Relationship Id="rId21" Type="http://schemas.openxmlformats.org/officeDocument/2006/relationships/hyperlink" Target="http://net.jogtar.hu/jr/gen/hjegy_doc.cgi?docid=A1300177.TV" TargetMode="External"/><Relationship Id="rId34" Type="http://schemas.openxmlformats.org/officeDocument/2006/relationships/fontTable" Target="fontTable.xml"/><Relationship Id="rId7" Type="http://schemas.openxmlformats.org/officeDocument/2006/relationships/hyperlink" Target="http://net.jogtar.hu/jr/gen/hjegy_doc.cgi?docid=A1300177.TV" TargetMode="External"/><Relationship Id="rId12" Type="http://schemas.openxmlformats.org/officeDocument/2006/relationships/hyperlink" Target="http://net.jogtar.hu/jr/gen/hjegy_doc.cgi?docid=A1300177.TV" TargetMode="External"/><Relationship Id="rId17" Type="http://schemas.openxmlformats.org/officeDocument/2006/relationships/hyperlink" Target="http://net.jogtar.hu/jr/gen/hjegy_doc.cgi?docid=A1300177.TV" TargetMode="External"/><Relationship Id="rId25" Type="http://schemas.openxmlformats.org/officeDocument/2006/relationships/hyperlink" Target="http://net.jogtar.hu/jr/gen/hjegy_doc.cgi?docid=A1300177.TV" TargetMode="External"/><Relationship Id="rId33"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image" Target="media/image1.gif"/><Relationship Id="rId20" Type="http://schemas.openxmlformats.org/officeDocument/2006/relationships/hyperlink" Target="http://net.jogtar.hu/jr/gen/hjegy_doc.cgi?docid=A1300177.TV" TargetMode="External"/><Relationship Id="rId29" Type="http://schemas.openxmlformats.org/officeDocument/2006/relationships/hyperlink" Target="http://net.jogtar.hu/jr/gen/hjegy_doc.cgi?docid=A1300177.TV" TargetMode="External"/><Relationship Id="rId1" Type="http://schemas.openxmlformats.org/officeDocument/2006/relationships/styles" Target="styles.xml"/><Relationship Id="rId6" Type="http://schemas.openxmlformats.org/officeDocument/2006/relationships/hyperlink" Target="http://net.jogtar.hu/jr/gen/hjegy_doc.cgi?docid=A1300177.TV" TargetMode="External"/><Relationship Id="rId11" Type="http://schemas.openxmlformats.org/officeDocument/2006/relationships/hyperlink" Target="http://net.jogtar.hu/jr/gen/hjegy_doc.cgi?docid=A1300177.TV" TargetMode="External"/><Relationship Id="rId24" Type="http://schemas.openxmlformats.org/officeDocument/2006/relationships/hyperlink" Target="http://net.jogtar.hu/jr/gen/hjegy_doc.cgi?docid=A1300177.TV" TargetMode="External"/><Relationship Id="rId32" Type="http://schemas.openxmlformats.org/officeDocument/2006/relationships/hyperlink" Target="http://net.jogtar.hu/jr/gen/hjegy_doc.cgi?docid=A1300177.TV" TargetMode="External"/><Relationship Id="rId5" Type="http://schemas.openxmlformats.org/officeDocument/2006/relationships/hyperlink" Target="http://net.jogtar.hu/jr/gen/hjegy_doc.cgi?docid=A1300177.TV" TargetMode="External"/><Relationship Id="rId15" Type="http://schemas.openxmlformats.org/officeDocument/2006/relationships/hyperlink" Target="http://net.jogtar.hu/jr/gen/hjegy_doc.cgi?docid=A1300177.TV" TargetMode="External"/><Relationship Id="rId23" Type="http://schemas.openxmlformats.org/officeDocument/2006/relationships/hyperlink" Target="http://net.jogtar.hu/jr/gen/hjegy_doc.cgi?docid=A1300177.TV" TargetMode="External"/><Relationship Id="rId28" Type="http://schemas.openxmlformats.org/officeDocument/2006/relationships/hyperlink" Target="http://net.jogtar.hu/jr/gen/hjegy_doc.cgi?docid=A1300177.TV" TargetMode="External"/><Relationship Id="rId10" Type="http://schemas.openxmlformats.org/officeDocument/2006/relationships/hyperlink" Target="http://net.jogtar.hu/jr/gen/hjegy_doc.cgi?docid=A1300177.TV" TargetMode="External"/><Relationship Id="rId19" Type="http://schemas.openxmlformats.org/officeDocument/2006/relationships/hyperlink" Target="http://net.jogtar.hu/jr/gen/hjegy_doc.cgi?docid=A1300177.TV" TargetMode="External"/><Relationship Id="rId31" Type="http://schemas.openxmlformats.org/officeDocument/2006/relationships/hyperlink" Target="http://net.jogtar.hu/jr/gen/hjegy_doc.cgi?docid=A1300177.TV" TargetMode="External"/><Relationship Id="rId4" Type="http://schemas.openxmlformats.org/officeDocument/2006/relationships/hyperlink" Target="http://net.jogtar.hu/jr/gen/hjegy_doc.cgi?docid=A1300177.TV" TargetMode="External"/><Relationship Id="rId9" Type="http://schemas.openxmlformats.org/officeDocument/2006/relationships/hyperlink" Target="http://net.jogtar.hu/jr/gen/hjegy_doc.cgi?docid=A1300177.TV" TargetMode="External"/><Relationship Id="rId14" Type="http://schemas.openxmlformats.org/officeDocument/2006/relationships/hyperlink" Target="http://net.jogtar.hu/jr/gen/hjegy_doc.cgi?docid=A1300177.TV" TargetMode="External"/><Relationship Id="rId22" Type="http://schemas.openxmlformats.org/officeDocument/2006/relationships/hyperlink" Target="http://net.jogtar.hu/jr/gen/hjegy_doc.cgi?docid=A1300177.TV" TargetMode="External"/><Relationship Id="rId27" Type="http://schemas.openxmlformats.org/officeDocument/2006/relationships/hyperlink" Target="http://net.jogtar.hu/jr/gen/hjegy_doc.cgi?docid=A1300177.TV" TargetMode="External"/><Relationship Id="rId30" Type="http://schemas.openxmlformats.org/officeDocument/2006/relationships/hyperlink" Target="http://net.jogtar.hu/jr/gen/hjegy_doc.cgi?docid=A1300177.TV" TargetMode="Externa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5600</Words>
  <Characters>39486</Characters>
  <Application>Microsoft Office Word</Application>
  <DocSecurity>0</DocSecurity>
  <Lines>1161</Lines>
  <Paragraphs>609</Paragraphs>
  <ScaleCrop>false</ScaleCrop>
  <Company/>
  <LinksUpToDate>false</LinksUpToDate>
  <CharactersWithSpaces>44477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Gergő</dc:creator>
  <cp:lastModifiedBy>Gergő</cp:lastModifiedBy>
  <cp:revision>1</cp:revision>
  <dcterms:created xsi:type="dcterms:W3CDTF">2015-08-13T13:44:00Z</dcterms:created>
  <dcterms:modified xsi:type="dcterms:W3CDTF">2015-08-13T13:45:00Z</dcterms:modified>
</cp:coreProperties>
</file>